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single" w:color="087CD6" w:sz="18" w:space="22"/>
          <w:left w:val="none" w:color="auto" w:sz="0" w:space="0"/>
          <w:bottom w:val="none" w:color="auto" w:sz="0" w:space="0"/>
          <w:right w:val="none" w:color="auto" w:sz="0" w:space="0"/>
        </w:pBdr>
        <w:spacing w:before="0" w:beforeAutospacing="0" w:after="0" w:afterAutospacing="0" w:line="672" w:lineRule="atLeast"/>
        <w:ind w:left="0" w:right="0" w:firstLine="0"/>
        <w:jc w:val="center"/>
        <w:rPr>
          <w:rFonts w:ascii="微软雅黑" w:hAnsi="微软雅黑" w:eastAsia="微软雅黑" w:cs="微软雅黑"/>
          <w:i w:val="0"/>
          <w:caps w:val="0"/>
          <w:color w:val="333333"/>
          <w:spacing w:val="0"/>
          <w:sz w:val="42"/>
          <w:szCs w:val="42"/>
        </w:rPr>
      </w:pPr>
      <w:r>
        <w:rPr>
          <w:rFonts w:hint="eastAsia" w:ascii="微软雅黑" w:hAnsi="微软雅黑" w:eastAsia="微软雅黑" w:cs="微软雅黑"/>
          <w:i w:val="0"/>
          <w:caps w:val="0"/>
          <w:color w:val="333333"/>
          <w:spacing w:val="0"/>
          <w:sz w:val="42"/>
          <w:szCs w:val="42"/>
          <w:bdr w:val="none" w:color="auto" w:sz="0" w:space="0"/>
        </w:rPr>
        <w:t>民政部 国家标准委关于印发《养老服务标准体系建设指南》的通知</w:t>
      </w:r>
    </w:p>
    <w:p>
      <w:pPr>
        <w:jc w:val="center"/>
        <w:rPr>
          <w:rFonts w:ascii="微软雅黑" w:hAnsi="微软雅黑" w:eastAsia="微软雅黑" w:cs="微软雅黑"/>
          <w:i w:val="0"/>
          <w:caps w:val="0"/>
          <w:color w:val="333333"/>
          <w:spacing w:val="0"/>
          <w:sz w:val="24"/>
          <w:szCs w:val="24"/>
          <w:shd w:val="clear" w:fill="FFFFFF"/>
        </w:rPr>
      </w:pPr>
      <w:r>
        <w:rPr>
          <w:rFonts w:ascii="微软雅黑" w:hAnsi="微软雅黑" w:eastAsia="微软雅黑" w:cs="微软雅黑"/>
          <w:i w:val="0"/>
          <w:caps w:val="0"/>
          <w:color w:val="333333"/>
          <w:spacing w:val="0"/>
          <w:sz w:val="24"/>
          <w:szCs w:val="24"/>
          <w:shd w:val="clear" w:fill="FFFFFF"/>
        </w:rPr>
        <w:t>民发〔2017〕145号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各省、自治区、直辖市民政厅（局）、质量技术监督局（市场监督管理部门）、新疆生产建设兵团民政局、质量技术监督局：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为全面贯彻落实2016年12月中央经济工作会议关于“开展质量提升行动”和第14次中央财经领导小组会议关于提高养老院服务质量的部署要求，加快建立全国统一的养老院服务质量标准和评价体系，民政部、国家标准委共同组织制定了《养老服务标准体系建设指南》，现予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民政部   国家标准委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2017年8月24日</w:t>
      </w:r>
    </w:p>
    <w:p>
      <w:pPr>
        <w:jc w:val="left"/>
        <w:rPr>
          <w:rFonts w:ascii="微软雅黑" w:hAnsi="微软雅黑" w:eastAsia="微软雅黑" w:cs="微软雅黑"/>
          <w:i w:val="0"/>
          <w:caps w:val="0"/>
          <w:color w:val="333333"/>
          <w:spacing w:val="0"/>
          <w:sz w:val="24"/>
          <w:szCs w:val="24"/>
          <w:shd w:val="clear" w:fill="FFFFFF"/>
        </w:rPr>
      </w:pPr>
    </w:p>
    <w:p>
      <w:pPr>
        <w:jc w:val="left"/>
        <w:rPr>
          <w:rFonts w:ascii="微软雅黑" w:hAnsi="微软雅黑" w:eastAsia="微软雅黑" w:cs="微软雅黑"/>
          <w:i w:val="0"/>
          <w:caps w:val="0"/>
          <w:color w:val="333333"/>
          <w:spacing w:val="0"/>
          <w:sz w:val="24"/>
          <w:szCs w:val="24"/>
          <w:shd w:val="clear" w:fill="FFFFFF"/>
        </w:rPr>
      </w:pPr>
    </w:p>
    <w:p>
      <w:pPr>
        <w:jc w:val="left"/>
        <w:rPr>
          <w:rFonts w:ascii="微软雅黑" w:hAnsi="微软雅黑" w:eastAsia="微软雅黑" w:cs="微软雅黑"/>
          <w:i w:val="0"/>
          <w:caps w:val="0"/>
          <w:color w:val="333333"/>
          <w:spacing w:val="0"/>
          <w:sz w:val="24"/>
          <w:szCs w:val="24"/>
          <w:shd w:val="clear" w:fill="FFFFFF"/>
        </w:rPr>
      </w:pPr>
    </w:p>
    <w:p>
      <w:pPr>
        <w:jc w:val="left"/>
        <w:rPr>
          <w:rFonts w:ascii="微软雅黑" w:hAnsi="微软雅黑" w:eastAsia="微软雅黑" w:cs="微软雅黑"/>
          <w:i w:val="0"/>
          <w:caps w:val="0"/>
          <w:color w:val="333333"/>
          <w:spacing w:val="0"/>
          <w:sz w:val="24"/>
          <w:szCs w:val="24"/>
          <w:shd w:val="clear" w:fill="FFFFFF"/>
        </w:rPr>
      </w:pPr>
    </w:p>
    <w:p>
      <w:pPr>
        <w:jc w:val="left"/>
        <w:rPr>
          <w:rFonts w:ascii="微软雅黑" w:hAnsi="微软雅黑" w:eastAsia="微软雅黑" w:cs="微软雅黑"/>
          <w:i w:val="0"/>
          <w:caps w:val="0"/>
          <w:color w:val="333333"/>
          <w:spacing w:val="0"/>
          <w:sz w:val="24"/>
          <w:szCs w:val="24"/>
          <w:shd w:val="clear" w:fill="FFFFFF"/>
        </w:rPr>
      </w:pPr>
    </w:p>
    <w:p>
      <w:pPr>
        <w:jc w:val="left"/>
        <w:rPr>
          <w:rFonts w:ascii="微软雅黑" w:hAnsi="微软雅黑" w:eastAsia="微软雅黑" w:cs="微软雅黑"/>
          <w:i w:val="0"/>
          <w:caps w:val="0"/>
          <w:color w:val="333333"/>
          <w:spacing w:val="0"/>
          <w:sz w:val="24"/>
          <w:szCs w:val="24"/>
          <w:shd w:val="clear" w:fill="FFFFFF"/>
        </w:rPr>
      </w:pPr>
    </w:p>
    <w:p>
      <w:pPr>
        <w:jc w:val="left"/>
        <w:rPr>
          <w:rFonts w:ascii="微软雅黑" w:hAnsi="微软雅黑" w:eastAsia="微软雅黑" w:cs="微软雅黑"/>
          <w:i w:val="0"/>
          <w:caps w:val="0"/>
          <w:color w:val="333333"/>
          <w:spacing w:val="0"/>
          <w:sz w:val="24"/>
          <w:szCs w:val="24"/>
          <w:shd w:val="clear" w:fill="FFFFFF"/>
        </w:rPr>
      </w:pPr>
    </w:p>
    <w:p>
      <w:pPr>
        <w:jc w:val="left"/>
        <w:rPr>
          <w:rFonts w:ascii="微软雅黑" w:hAnsi="微软雅黑" w:eastAsia="微软雅黑" w:cs="微软雅黑"/>
          <w:i w:val="0"/>
          <w:caps w:val="0"/>
          <w:color w:val="333333"/>
          <w:spacing w:val="0"/>
          <w:sz w:val="24"/>
          <w:szCs w:val="24"/>
          <w:shd w:val="clear" w:fill="FFFFFF"/>
        </w:rPr>
      </w:pPr>
    </w:p>
    <w:p>
      <w:pPr>
        <w:jc w:val="left"/>
        <w:rPr>
          <w:rFonts w:ascii="微软雅黑" w:hAnsi="微软雅黑" w:eastAsia="微软雅黑" w:cs="微软雅黑"/>
          <w:i w:val="0"/>
          <w:caps w:val="0"/>
          <w:color w:val="333333"/>
          <w:spacing w:val="0"/>
          <w:sz w:val="24"/>
          <w:szCs w:val="24"/>
          <w:shd w:val="clear" w:fill="FFFFFF"/>
        </w:rPr>
      </w:pPr>
    </w:p>
    <w:p>
      <w:pPr>
        <w:jc w:val="left"/>
        <w:rPr>
          <w:rFonts w:ascii="微软雅黑" w:hAnsi="微软雅黑" w:eastAsia="微软雅黑" w:cs="微软雅黑"/>
          <w:i w:val="0"/>
          <w:caps w:val="0"/>
          <w:color w:val="333333"/>
          <w:spacing w:val="0"/>
          <w:sz w:val="24"/>
          <w:szCs w:val="2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b w:val="0"/>
          <w:i w:val="0"/>
          <w:caps w:val="0"/>
          <w:color w:val="000000"/>
          <w:spacing w:val="0"/>
          <w:sz w:val="24"/>
          <w:szCs w:val="24"/>
        </w:rPr>
      </w:pPr>
      <w:r>
        <w:rPr>
          <w:rStyle w:val="9"/>
          <w:rFonts w:ascii="微软雅黑" w:hAnsi="微软雅黑" w:eastAsia="微软雅黑" w:cs="微软雅黑"/>
          <w:i w:val="0"/>
          <w:caps w:val="0"/>
          <w:color w:val="000000"/>
          <w:spacing w:val="0"/>
          <w:sz w:val="24"/>
          <w:szCs w:val="24"/>
          <w:bdr w:val="none" w:color="auto" w:sz="0" w:space="0"/>
          <w:shd w:val="clear" w:fill="FFFFFF"/>
        </w:rPr>
        <w:t>养老服务标准体系建设指南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构建科学合理的养老服务标准体系，是维护老年人合法权益、推动建立全国统一的养老服务质量标准和评价体系的重要基础。为解决标准缺失、滞后以及交叉重复等问题，推进全国养老服务标准化工作，加强统筹指导，民政部、国家标准委共同组织制定了《养老服务标准体系建设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w:t>
      </w:r>
      <w:r>
        <w:rPr>
          <w:rStyle w:val="9"/>
          <w:rFonts w:hint="eastAsia" w:ascii="微软雅黑" w:hAnsi="微软雅黑" w:eastAsia="微软雅黑" w:cs="微软雅黑"/>
          <w:i w:val="0"/>
          <w:caps w:val="0"/>
          <w:color w:val="000000"/>
          <w:spacing w:val="0"/>
          <w:sz w:val="24"/>
          <w:szCs w:val="24"/>
          <w:bdr w:val="none" w:color="auto" w:sz="0" w:space="0"/>
          <w:shd w:val="clear" w:fill="FFFFFF"/>
        </w:rPr>
        <w:t>一、总体要求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w:t>
      </w:r>
      <w:r>
        <w:rPr>
          <w:rStyle w:val="9"/>
          <w:rFonts w:hint="eastAsia" w:ascii="微软雅黑" w:hAnsi="微软雅黑" w:eastAsia="微软雅黑" w:cs="微软雅黑"/>
          <w:i w:val="0"/>
          <w:caps w:val="0"/>
          <w:color w:val="000000"/>
          <w:spacing w:val="0"/>
          <w:sz w:val="24"/>
          <w:szCs w:val="24"/>
          <w:bdr w:val="none" w:color="auto" w:sz="0" w:space="0"/>
          <w:shd w:val="clear" w:fill="FFFFFF"/>
        </w:rPr>
        <w:t>（一）指导思想。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全面贯彻党的十八大和十八届三中、四中、五中、六中全会精神，深入学习贯彻习近平总书记系列重要讲话精神和治国理政新理念新思想新战略，认真落实党中央、国务院关于养老服务的一系列决策部署和深化标准化工作改革要求，以规范服务行为、提高服务质量、提升行业管理水平、保障老年人权益为导向，立足养老服务行业需求，准确把握标准要素内在联系，遵循标准化工作规律，构建养老服务标准的总体框架，为标准化工作提供重要指引，推进养老服务质量明显提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w:t>
      </w:r>
      <w:r>
        <w:rPr>
          <w:rStyle w:val="9"/>
          <w:rFonts w:hint="eastAsia" w:ascii="微软雅黑" w:hAnsi="微软雅黑" w:eastAsia="微软雅黑" w:cs="微软雅黑"/>
          <w:i w:val="0"/>
          <w:caps w:val="0"/>
          <w:color w:val="000000"/>
          <w:spacing w:val="0"/>
          <w:sz w:val="24"/>
          <w:szCs w:val="24"/>
          <w:bdr w:val="none" w:color="auto" w:sz="0" w:space="0"/>
          <w:shd w:val="clear" w:fill="FFFFFF"/>
        </w:rPr>
        <w:t>（二）基本原则。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全面系统、协调统一。科学梳理养老服务各领域、各要素，构建内容全面、结构完整、层次清晰的标准体系。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开放兼容、动态优化。保持体系的开放性和可扩充性，结合养老服务发展变化，适时调整完善。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突出重点、适度超前。优先制定基础通用、行业急需、支撑保障类标准，标准体系建构和标准制定要结合行业发展需要适度超前，不断提高标准体系的引导性与适用性。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w:t>
      </w:r>
      <w:r>
        <w:rPr>
          <w:rStyle w:val="9"/>
          <w:rFonts w:hint="eastAsia" w:ascii="微软雅黑" w:hAnsi="微软雅黑" w:eastAsia="微软雅黑" w:cs="微软雅黑"/>
          <w:i w:val="0"/>
          <w:caps w:val="0"/>
          <w:color w:val="000000"/>
          <w:spacing w:val="0"/>
          <w:sz w:val="24"/>
          <w:szCs w:val="24"/>
          <w:bdr w:val="none" w:color="auto" w:sz="0" w:space="0"/>
          <w:shd w:val="clear" w:fill="FFFFFF"/>
        </w:rPr>
        <w:t>　二、构建依据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w:t>
      </w:r>
      <w:r>
        <w:rPr>
          <w:rStyle w:val="9"/>
          <w:rFonts w:hint="eastAsia" w:ascii="微软雅黑" w:hAnsi="微软雅黑" w:eastAsia="微软雅黑" w:cs="微软雅黑"/>
          <w:i w:val="0"/>
          <w:caps w:val="0"/>
          <w:color w:val="000000"/>
          <w:spacing w:val="0"/>
          <w:sz w:val="24"/>
          <w:szCs w:val="24"/>
          <w:bdr w:val="none" w:color="auto" w:sz="0" w:space="0"/>
          <w:shd w:val="clear" w:fill="FFFFFF"/>
        </w:rPr>
        <w:t>（一）法律法规及规章。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1.中华人民共和国标准化法（中华人民共和国主席令第11号）；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2.中华人民共和国老年人权益保障法（中华人民共和国主席令第72号）；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3.中华人民共和国残疾人权益保障法（中华人民共和国主席令第3号）；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4.养老机构管理办法（民政部令第49号）。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w:t>
      </w:r>
      <w:r>
        <w:rPr>
          <w:rStyle w:val="9"/>
          <w:rFonts w:hint="eastAsia" w:ascii="微软雅黑" w:hAnsi="微软雅黑" w:eastAsia="微软雅黑" w:cs="微软雅黑"/>
          <w:i w:val="0"/>
          <w:caps w:val="0"/>
          <w:color w:val="000000"/>
          <w:spacing w:val="0"/>
          <w:sz w:val="24"/>
          <w:szCs w:val="24"/>
          <w:bdr w:val="none" w:color="auto" w:sz="0" w:space="0"/>
          <w:shd w:val="clear" w:fill="FFFFFF"/>
        </w:rPr>
        <w:t>（二）国家、部门政策文件。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1.国务院关于加快发展养老服务业的若干意见（国发〔2013〕35号）；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2.民政部、国家标准委、商务部、质检总局、全国老龄办关于加强养老服务标准化工作的指导意见（民发〔2014〕17号）；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3.国务院关于印发深化标准化工作改革方案的通知（国发〔2015〕13号）；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4.民政部、国家标准委关于加快推进民政标准化工作的意见（民发〔2015〕238号）；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5.民政部、公安部、国家卫生计生委、质检总局、国家标准委、全国老龄办关于开展养老院服务质量建设专项行动的通知（民发〔2017〕51号）。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w:t>
      </w:r>
      <w:r>
        <w:rPr>
          <w:rStyle w:val="9"/>
          <w:rFonts w:hint="eastAsia" w:ascii="微软雅黑" w:hAnsi="微软雅黑" w:eastAsia="微软雅黑" w:cs="微软雅黑"/>
          <w:i w:val="0"/>
          <w:caps w:val="0"/>
          <w:color w:val="000000"/>
          <w:spacing w:val="0"/>
          <w:sz w:val="24"/>
          <w:szCs w:val="24"/>
          <w:bdr w:val="none" w:color="auto" w:sz="0" w:space="0"/>
          <w:shd w:val="clear" w:fill="FFFFFF"/>
        </w:rPr>
        <w:t>（三）相关规划及标准。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1.国民经济和社会发展第十三个五年规划纲要；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2.“十三五”国家老龄事业发展和养老体系建设规划（国发〔2017〕13号）；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3.“十三五”推进基本公共服务均等化规划（国发〔2017〕9号）；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4.国家标准化体系建设发展规划（2016－2020年）（国办发〔2015〕89号）；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5.民政事业发展第十三个五年规划（民发〔2016〕107 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6.全国民政标准化“十三五”发展规划（民发〔2016〕142 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7.国民经济行业分类（GB/T 4754—2017）；</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8.标准体系表编制原则和要求（GB/T 13016—2009）；</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9.服务业组织标准化工作指南（GB/T 24421—2009）；</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10.服务标准制定导则考虑消费者需求（GB/T 24620—2009）；</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11.标准中特定内容的起草第2部分：老年人和残疾人的需求（GB/T 20002.2—2008）。</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w:t>
      </w:r>
      <w:r>
        <w:rPr>
          <w:rStyle w:val="9"/>
          <w:rFonts w:hint="eastAsia" w:ascii="微软雅黑" w:hAnsi="微软雅黑" w:eastAsia="微软雅黑" w:cs="微软雅黑"/>
          <w:i w:val="0"/>
          <w:caps w:val="0"/>
          <w:color w:val="000000"/>
          <w:spacing w:val="0"/>
          <w:sz w:val="24"/>
          <w:szCs w:val="24"/>
          <w:bdr w:val="none" w:color="auto" w:sz="0" w:space="0"/>
          <w:shd w:val="clear" w:fill="FFFFFF"/>
        </w:rPr>
        <w:t>三、建设思路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结合我国养老服务发展现状与趋势，从老年人自理能力、养老服务形式、服务、管理等四个维度，确定养老服务标准体系因素，并制成养老服务标准体系构成因素图（见图1）。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第一个维度：老年人自理能力。养老服务以需求为导向，不同自理能力的老年人需要不同的养老服务，将老年人按照自理程度分为自理老年人、部分自理老年人、完全不能自理老年人三类。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第二个维度：养老服务形式。按照我国养老服务体系构成，养老服务形式分为居家养老、社区养老、机构养老三类。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第三个维度：服务。养老服务中涉及到的各类服务项目、领域、类型。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第四个维度：管理。养老服务中</w:t>
      </w:r>
      <w:bookmarkStart w:id="0" w:name="_GoBack"/>
      <w:bookmarkEnd w:id="0"/>
      <w:r>
        <w:rPr>
          <w:rFonts w:hint="eastAsia" w:ascii="宋体" w:hAnsi="宋体" w:eastAsia="宋体" w:cs="宋体"/>
          <w:b w:val="0"/>
          <w:i w:val="0"/>
          <w:caps w:val="0"/>
          <w:color w:val="000000"/>
          <w:spacing w:val="0"/>
          <w:sz w:val="24"/>
          <w:szCs w:val="24"/>
          <w:bdr w:val="none" w:color="auto" w:sz="0" w:space="0"/>
          <w:shd w:val="clear" w:fill="FFFFFF"/>
        </w:rPr>
        <w:t>涉及到的人员、场所、设施、安全等各类管理要素。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19" w:leftChars="-295" w:right="0" w:firstLine="0" w:firstLineChars="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6120130" cy="3916680"/>
            <wp:effectExtent l="0" t="0" r="13970" b="7620"/>
            <wp:docPr id="1" name="图片 1" descr="1505803483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05803483052.jpg"/>
                    <pic:cNvPicPr>
                      <a:picLocks noChangeAspect="1"/>
                    </pic:cNvPicPr>
                  </pic:nvPicPr>
                  <pic:blipFill>
                    <a:blip r:embed="rId4"/>
                    <a:stretch>
                      <a:fillRect/>
                    </a:stretch>
                  </pic:blipFill>
                  <pic:spPr>
                    <a:xfrm>
                      <a:off x="0" y="0"/>
                      <a:ext cx="6120130" cy="391668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Style w:val="9"/>
          <w:rFonts w:hint="eastAsia" w:ascii="微软雅黑" w:hAnsi="微软雅黑" w:eastAsia="微软雅黑" w:cs="微软雅黑"/>
          <w:i w:val="0"/>
          <w:caps w:val="0"/>
          <w:color w:val="000000"/>
          <w:spacing w:val="0"/>
          <w:sz w:val="24"/>
          <w:szCs w:val="24"/>
          <w:bdr w:val="none" w:color="auto" w:sz="0" w:space="0"/>
          <w:shd w:val="clear" w:fill="FFFFFF"/>
        </w:rPr>
        <w:t>　　四、养老服务标准体系框架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按照《服务业组织标准化工作指南》（GB/T 24421—2009）关于标准体系总体结构的规定，养老服务标准体系包括通用基础、服务提供、支撑保障三个子体系。结合养老服务标准体系构成因素，搭建养老服务标准体系框架（见附件1）。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子体系一：通用基础标准，是指养老服务范围内，其它标准普遍使用、具有广泛指导意义的标准，包括标准化导则、术语与缩略语、符号与标志、分类、评估、数据、质量管理等。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子体系二：服务提供标准，是指涉及养老服务的具体内容及事项。根据老年人的不同服务需求，服务提供标准包括生活照料服务标准、精神慰藉服务标准、健康管理服务标准、医疗护理服务标准、安宁服务标准、社会工作服务标准、休闲娱乐服务标准、文化教育服务标准、权益保障标准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子体系三：支撑保障标准，是指养老服务业组织为支撑养老服务有效提供而制定的规范性文件，包括服务提供者标准、管理标准、信息化标准、建筑标准、设施设备与用品标准、环境标准、安全与卫生标准等。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w:t>
      </w:r>
      <w:r>
        <w:rPr>
          <w:rStyle w:val="9"/>
          <w:rFonts w:hint="eastAsia" w:ascii="微软雅黑" w:hAnsi="微软雅黑" w:eastAsia="微软雅黑" w:cs="微软雅黑"/>
          <w:i w:val="0"/>
          <w:caps w:val="0"/>
          <w:color w:val="000000"/>
          <w:spacing w:val="0"/>
          <w:sz w:val="24"/>
          <w:szCs w:val="24"/>
          <w:bdr w:val="none" w:color="auto" w:sz="0" w:space="0"/>
          <w:shd w:val="clear" w:fill="FFFFFF"/>
        </w:rPr>
        <w:t>　五、组织实施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w:t>
      </w:r>
      <w:r>
        <w:rPr>
          <w:rStyle w:val="9"/>
          <w:rFonts w:hint="eastAsia" w:ascii="微软雅黑" w:hAnsi="微软雅黑" w:eastAsia="微软雅黑" w:cs="微软雅黑"/>
          <w:i w:val="0"/>
          <w:caps w:val="0"/>
          <w:color w:val="000000"/>
          <w:spacing w:val="0"/>
          <w:sz w:val="24"/>
          <w:szCs w:val="24"/>
          <w:bdr w:val="none" w:color="auto" w:sz="0" w:space="0"/>
          <w:shd w:val="clear" w:fill="FFFFFF"/>
        </w:rPr>
        <w:t>（一）推动建立协同工作机制。</w:t>
      </w:r>
      <w:r>
        <w:rPr>
          <w:rFonts w:hint="eastAsia" w:ascii="宋体" w:hAnsi="宋体" w:eastAsia="宋体" w:cs="宋体"/>
          <w:b w:val="0"/>
          <w:i w:val="0"/>
          <w:caps w:val="0"/>
          <w:color w:val="000000"/>
          <w:spacing w:val="0"/>
          <w:sz w:val="24"/>
          <w:szCs w:val="24"/>
          <w:bdr w:val="none" w:color="auto" w:sz="0" w:space="0"/>
          <w:shd w:val="clear" w:fill="FFFFFF"/>
        </w:rPr>
        <w:t>民政部联合国家标准委组建养老服务标准化体系建设工作组，建立养老服务标准绿色通道，协同推进养老服务标准的制定、宣贯与实施。实施动态更新完善机制，适时修订养老服务标准体系建设指南。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w:t>
      </w:r>
      <w:r>
        <w:rPr>
          <w:rStyle w:val="9"/>
          <w:rFonts w:hint="eastAsia" w:ascii="微软雅黑" w:hAnsi="微软雅黑" w:eastAsia="微软雅黑" w:cs="微软雅黑"/>
          <w:i w:val="0"/>
          <w:caps w:val="0"/>
          <w:color w:val="000000"/>
          <w:spacing w:val="0"/>
          <w:sz w:val="24"/>
          <w:szCs w:val="24"/>
          <w:bdr w:val="none" w:color="auto" w:sz="0" w:space="0"/>
          <w:shd w:val="clear" w:fill="FFFFFF"/>
        </w:rPr>
        <w:t>（二）加快急需标准研制与实施。</w:t>
      </w:r>
      <w:r>
        <w:rPr>
          <w:rFonts w:hint="eastAsia" w:ascii="宋体" w:hAnsi="宋体" w:eastAsia="宋体" w:cs="宋体"/>
          <w:b w:val="0"/>
          <w:i w:val="0"/>
          <w:caps w:val="0"/>
          <w:color w:val="000000"/>
          <w:spacing w:val="0"/>
          <w:sz w:val="24"/>
          <w:szCs w:val="24"/>
          <w:bdr w:val="none" w:color="auto" w:sz="0" w:space="0"/>
          <w:shd w:val="clear" w:fill="FFFFFF"/>
        </w:rPr>
        <w:t>围绕养老服务业的发展需求，对养老服务标准体系中行业急需、空缺的标准，优选文本质量高、实施效果好的地方标准上升为行业标准、国家标准，通过动员社会力量等多种方式加快标准研制，尽快填补行业空白。民政部、国家标准委联合开展养老服务标准化试点示范创建工作，引导推动有条件的地方率先建立养老服务标准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w:t>
      </w:r>
      <w:r>
        <w:rPr>
          <w:rStyle w:val="9"/>
          <w:rFonts w:hint="eastAsia" w:ascii="微软雅黑" w:hAnsi="微软雅黑" w:eastAsia="微软雅黑" w:cs="微软雅黑"/>
          <w:i w:val="0"/>
          <w:caps w:val="0"/>
          <w:color w:val="000000"/>
          <w:spacing w:val="0"/>
          <w:sz w:val="24"/>
          <w:szCs w:val="24"/>
          <w:bdr w:val="none" w:color="auto" w:sz="0" w:space="0"/>
          <w:shd w:val="clear" w:fill="FFFFFF"/>
        </w:rPr>
        <w:t>（三）加强标准宣贯工作。</w:t>
      </w:r>
      <w:r>
        <w:rPr>
          <w:rFonts w:hint="eastAsia" w:ascii="宋体" w:hAnsi="宋体" w:eastAsia="宋体" w:cs="宋体"/>
          <w:b w:val="0"/>
          <w:i w:val="0"/>
          <w:caps w:val="0"/>
          <w:color w:val="000000"/>
          <w:spacing w:val="0"/>
          <w:sz w:val="24"/>
          <w:szCs w:val="24"/>
          <w:bdr w:val="none" w:color="auto" w:sz="0" w:space="0"/>
          <w:shd w:val="clear" w:fill="FFFFFF"/>
        </w:rPr>
        <w:t>推动建立省级社会福利（养老）服务标准技术委员会，健全部省两级养老服务标准化工作组织。充分发挥各级民政部门、科研机构以及行业协会等力量，通过培训、咨询等手段推进标准的宣贯和实施。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w:t>
      </w:r>
      <w:r>
        <w:rPr>
          <w:rStyle w:val="9"/>
          <w:rFonts w:hint="eastAsia" w:ascii="微软雅黑" w:hAnsi="微软雅黑" w:eastAsia="微软雅黑" w:cs="微软雅黑"/>
          <w:i w:val="0"/>
          <w:caps w:val="0"/>
          <w:color w:val="000000"/>
          <w:spacing w:val="0"/>
          <w:sz w:val="24"/>
          <w:szCs w:val="24"/>
          <w:bdr w:val="none" w:color="auto" w:sz="0" w:space="0"/>
          <w:shd w:val="clear" w:fill="FFFFFF"/>
        </w:rPr>
        <w:t>（四）强化政府与市场标准协调推进。</w:t>
      </w:r>
      <w:r>
        <w:rPr>
          <w:rFonts w:hint="eastAsia" w:ascii="宋体" w:hAnsi="宋体" w:eastAsia="宋体" w:cs="宋体"/>
          <w:b w:val="0"/>
          <w:i w:val="0"/>
          <w:caps w:val="0"/>
          <w:color w:val="000000"/>
          <w:spacing w:val="0"/>
          <w:sz w:val="24"/>
          <w:szCs w:val="24"/>
          <w:bdr w:val="none" w:color="auto" w:sz="0" w:space="0"/>
          <w:shd w:val="clear" w:fill="FFFFFF"/>
        </w:rPr>
        <w:t>根据不同层次养老服务需求，在大力开展政府主导制定标准的同时，强化市场主导的团体标准和企业标准的制定和实施。鼓励养老服务机构和组织制定高于国家标准、具有竞争力的企业标准，推进养老服务机构和组织制定的企业标准建立自我声明公开制度，用标准赢得更多的服务市场，通过标准规范和质量提升，更有效地支撑养老服务领域持续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shd w:val="clear" w:fill="FFFFFF"/>
        </w:rPr>
        <w:t>　　附件：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auto"/>
          <w:spacing w:val="0"/>
          <w:sz w:val="24"/>
          <w:szCs w:val="24"/>
          <w:shd w:val="clear" w:fill="FFFFFF"/>
        </w:rPr>
      </w:pPr>
      <w:r>
        <w:rPr>
          <w:rFonts w:hint="eastAsia" w:ascii="宋体" w:hAnsi="宋体" w:eastAsia="宋体" w:cs="宋体"/>
          <w:b w:val="0"/>
          <w:i w:val="0"/>
          <w:caps w:val="0"/>
          <w:color w:val="000000"/>
          <w:spacing w:val="0"/>
          <w:sz w:val="24"/>
          <w:szCs w:val="24"/>
          <w:bdr w:val="none" w:color="auto" w:sz="0" w:space="0"/>
          <w:shd w:val="clear" w:fill="FFFFFF"/>
        </w:rPr>
        <w:t>　　1</w:t>
      </w:r>
      <w:r>
        <w:rPr>
          <w:rFonts w:hint="eastAsia" w:ascii="宋体" w:hAnsi="宋体" w:eastAsia="宋体" w:cs="宋体"/>
          <w:b w:val="0"/>
          <w:i w:val="0"/>
          <w:caps w:val="0"/>
          <w:color w:val="auto"/>
          <w:spacing w:val="0"/>
          <w:sz w:val="24"/>
          <w:szCs w:val="24"/>
          <w:bdr w:val="none" w:color="auto" w:sz="0" w:space="0"/>
          <w:shd w:val="clear" w:fill="FFFFFF"/>
        </w:rPr>
        <w:t>.</w:t>
      </w:r>
      <w:r>
        <w:rPr>
          <w:rFonts w:hint="eastAsia" w:ascii="宋体" w:hAnsi="宋体" w:eastAsia="宋体" w:cs="宋体"/>
          <w:b w:val="0"/>
          <w:i w:val="0"/>
          <w:caps w:val="0"/>
          <w:color w:val="auto"/>
          <w:spacing w:val="0"/>
          <w:sz w:val="24"/>
          <w:szCs w:val="24"/>
          <w:shd w:val="clear" w:fill="FFFFFF"/>
        </w:rPr>
        <w:fldChar w:fldCharType="begin"/>
      </w:r>
      <w:r>
        <w:rPr>
          <w:rFonts w:hint="eastAsia" w:ascii="宋体" w:hAnsi="宋体" w:eastAsia="宋体" w:cs="宋体"/>
          <w:b w:val="0"/>
          <w:i w:val="0"/>
          <w:caps w:val="0"/>
          <w:color w:val="auto"/>
          <w:spacing w:val="0"/>
          <w:sz w:val="24"/>
          <w:szCs w:val="24"/>
          <w:shd w:val="clear" w:fill="FFFFFF"/>
        </w:rPr>
        <w:instrText xml:space="preserve"> HYPERLINK "http://images3.mca.gov.cn/www/file/201709/1505803432796.doc" </w:instrText>
      </w:r>
      <w:r>
        <w:rPr>
          <w:rFonts w:hint="eastAsia" w:ascii="宋体" w:hAnsi="宋体" w:eastAsia="宋体" w:cs="宋体"/>
          <w:b w:val="0"/>
          <w:i w:val="0"/>
          <w:caps w:val="0"/>
          <w:color w:val="auto"/>
          <w:spacing w:val="0"/>
          <w:sz w:val="24"/>
          <w:szCs w:val="24"/>
          <w:shd w:val="clear" w:fill="FFFFFF"/>
        </w:rPr>
        <w:fldChar w:fldCharType="separate"/>
      </w:r>
      <w:r>
        <w:rPr>
          <w:rFonts w:hint="eastAsia" w:ascii="宋体" w:hAnsi="宋体" w:eastAsia="宋体" w:cs="宋体"/>
          <w:b w:val="0"/>
          <w:i w:val="0"/>
          <w:caps w:val="0"/>
          <w:color w:val="auto"/>
          <w:spacing w:val="0"/>
          <w:sz w:val="24"/>
          <w:szCs w:val="24"/>
          <w:shd w:val="clear" w:fill="FFFFFF"/>
        </w:rPr>
        <w:t>养老服务标准体系框架</w:t>
      </w:r>
      <w:r>
        <w:rPr>
          <w:rFonts w:hint="eastAsia" w:ascii="宋体" w:hAnsi="宋体" w:eastAsia="宋体" w:cs="宋体"/>
          <w:b w:val="0"/>
          <w:i w:val="0"/>
          <w:caps w:val="0"/>
          <w:color w:val="auto"/>
          <w:spacing w:val="0"/>
          <w:sz w:val="24"/>
          <w:szCs w:val="24"/>
          <w:shd w:val="clear" w:fill="FFFFFF"/>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val="0"/>
          <w:i w:val="0"/>
          <w:caps w:val="0"/>
          <w:color w:val="auto"/>
          <w:spacing w:val="0"/>
          <w:sz w:val="24"/>
          <w:szCs w:val="24"/>
          <w:shd w:val="clear" w:fill="FFFFFF"/>
        </w:rPr>
      </w:pPr>
      <w:r>
        <w:rPr>
          <w:rFonts w:hint="eastAsia" w:ascii="宋体" w:hAnsi="宋体" w:eastAsia="宋体" w:cs="宋体"/>
          <w:b w:val="0"/>
          <w:i w:val="0"/>
          <w:caps w:val="0"/>
          <w:color w:val="auto"/>
          <w:spacing w:val="0"/>
          <w:sz w:val="24"/>
          <w:szCs w:val="24"/>
          <w:shd w:val="clear" w:fill="FFFFFF"/>
        </w:rPr>
        <w:t>　　2.</w:t>
      </w:r>
      <w:r>
        <w:rPr>
          <w:rFonts w:hint="eastAsia" w:ascii="宋体" w:hAnsi="宋体" w:eastAsia="宋体" w:cs="宋体"/>
          <w:b w:val="0"/>
          <w:i w:val="0"/>
          <w:caps w:val="0"/>
          <w:color w:val="auto"/>
          <w:spacing w:val="0"/>
          <w:sz w:val="24"/>
          <w:szCs w:val="24"/>
          <w:shd w:val="clear" w:fill="FFFFFF"/>
        </w:rPr>
        <w:fldChar w:fldCharType="begin"/>
      </w:r>
      <w:r>
        <w:rPr>
          <w:rFonts w:hint="eastAsia" w:ascii="宋体" w:hAnsi="宋体" w:eastAsia="宋体" w:cs="宋体"/>
          <w:b w:val="0"/>
          <w:i w:val="0"/>
          <w:caps w:val="0"/>
          <w:color w:val="auto"/>
          <w:spacing w:val="0"/>
          <w:sz w:val="24"/>
          <w:szCs w:val="24"/>
          <w:shd w:val="clear" w:fill="FFFFFF"/>
        </w:rPr>
        <w:instrText xml:space="preserve"> HYPERLINK "http://images3.mca.gov.cn/www/file/201709/1505803460660.doc" </w:instrText>
      </w:r>
      <w:r>
        <w:rPr>
          <w:rFonts w:hint="eastAsia" w:ascii="宋体" w:hAnsi="宋体" w:eastAsia="宋体" w:cs="宋体"/>
          <w:b w:val="0"/>
          <w:i w:val="0"/>
          <w:caps w:val="0"/>
          <w:color w:val="auto"/>
          <w:spacing w:val="0"/>
          <w:sz w:val="24"/>
          <w:szCs w:val="24"/>
          <w:shd w:val="clear" w:fill="FFFFFF"/>
        </w:rPr>
        <w:fldChar w:fldCharType="separate"/>
      </w:r>
      <w:r>
        <w:rPr>
          <w:rFonts w:hint="eastAsia" w:ascii="宋体" w:hAnsi="宋体" w:eastAsia="宋体" w:cs="宋体"/>
          <w:b w:val="0"/>
          <w:i w:val="0"/>
          <w:caps w:val="0"/>
          <w:color w:val="auto"/>
          <w:spacing w:val="0"/>
          <w:sz w:val="24"/>
          <w:szCs w:val="24"/>
          <w:shd w:val="clear" w:fill="FFFFFF"/>
        </w:rPr>
        <w:t>养老服务领域已发布、制定中及待制定标准目录</w:t>
      </w:r>
      <w:r>
        <w:rPr>
          <w:rFonts w:hint="eastAsia" w:ascii="宋体" w:hAnsi="宋体" w:eastAsia="宋体" w:cs="宋体"/>
          <w:b w:val="0"/>
          <w:i w:val="0"/>
          <w:caps w:val="0"/>
          <w:color w:val="auto"/>
          <w:spacing w:val="0"/>
          <w:sz w:val="24"/>
          <w:szCs w:val="24"/>
          <w:shd w:val="clear" w:fill="FFFFFF"/>
        </w:rPr>
        <w:fldChar w:fldCharType="end"/>
      </w:r>
    </w:p>
    <w:p>
      <w:pPr>
        <w:jc w:val="left"/>
        <w:rPr>
          <w:rFonts w:ascii="微软雅黑" w:hAnsi="微软雅黑" w:eastAsia="微软雅黑" w:cs="微软雅黑"/>
          <w:i w:val="0"/>
          <w:caps w:val="0"/>
          <w:color w:val="333333"/>
          <w:spacing w:val="0"/>
          <w:sz w:val="24"/>
          <w:szCs w:val="24"/>
          <w:shd w:val="clear" w:fill="FFFFFF"/>
        </w:rPr>
      </w:pPr>
    </w:p>
    <w:p>
      <w:pPr>
        <w:jc w:val="left"/>
        <w:rPr>
          <w:rFonts w:ascii="微软雅黑" w:hAnsi="微软雅黑" w:eastAsia="微软雅黑" w:cs="微软雅黑"/>
          <w:i w:val="0"/>
          <w:caps w:val="0"/>
          <w:color w:val="333333"/>
          <w:spacing w:val="0"/>
          <w:sz w:val="24"/>
          <w:szCs w:val="24"/>
          <w:shd w:val="clear" w:fill="FFFFFF"/>
        </w:rPr>
      </w:pPr>
    </w:p>
    <w:p>
      <w:pPr>
        <w:jc w:val="left"/>
        <w:rPr>
          <w:rFonts w:ascii="微软雅黑" w:hAnsi="微软雅黑" w:eastAsia="微软雅黑" w:cs="微软雅黑"/>
          <w:i w:val="0"/>
          <w:caps w:val="0"/>
          <w:color w:val="333333"/>
          <w:spacing w:val="0"/>
          <w:sz w:val="24"/>
          <w:szCs w:val="24"/>
          <w:shd w:val="clear" w:fill="FFFFFF"/>
        </w:rPr>
      </w:pPr>
    </w:p>
    <w:p>
      <w:pPr>
        <w:jc w:val="left"/>
        <w:rPr>
          <w:rFonts w:ascii="微软雅黑" w:hAnsi="微软雅黑" w:eastAsia="微软雅黑" w:cs="微软雅黑"/>
          <w:i w:val="0"/>
          <w:caps w:val="0"/>
          <w:color w:val="333333"/>
          <w:spacing w:val="0"/>
          <w:sz w:val="24"/>
          <w:szCs w:val="24"/>
          <w:shd w:val="clear" w:fill="FFFFFF"/>
        </w:rPr>
      </w:pPr>
    </w:p>
    <w:p>
      <w:pPr>
        <w:jc w:val="left"/>
        <w:rPr>
          <w:rFonts w:ascii="微软雅黑" w:hAnsi="微软雅黑" w:eastAsia="微软雅黑" w:cs="微软雅黑"/>
          <w:i w:val="0"/>
          <w:caps w:val="0"/>
          <w:color w:val="333333"/>
          <w:spacing w:val="0"/>
          <w:sz w:val="24"/>
          <w:szCs w:val="24"/>
          <w:shd w:val="clear" w:fill="FFFFFF"/>
        </w:rPr>
      </w:pPr>
    </w:p>
    <w:p>
      <w:pPr>
        <w:jc w:val="left"/>
        <w:rPr>
          <w:rFonts w:ascii="微软雅黑" w:hAnsi="微软雅黑" w:eastAsia="微软雅黑" w:cs="微软雅黑"/>
          <w:i w:val="0"/>
          <w:caps w:val="0"/>
          <w:color w:val="333333"/>
          <w:spacing w:val="0"/>
          <w:sz w:val="24"/>
          <w:szCs w:val="24"/>
          <w:shd w:val="clear" w:fill="FFFFFF"/>
        </w:rPr>
      </w:pPr>
    </w:p>
    <w:p>
      <w:pPr>
        <w:jc w:val="left"/>
        <w:rPr>
          <w:rFonts w:ascii="微软雅黑" w:hAnsi="微软雅黑" w:eastAsia="微软雅黑" w:cs="微软雅黑"/>
          <w:i w:val="0"/>
          <w:caps w:val="0"/>
          <w:color w:val="333333"/>
          <w:spacing w:val="0"/>
          <w:sz w:val="24"/>
          <w:szCs w:val="24"/>
          <w:shd w:val="clear" w:fill="FFFFFF"/>
        </w:rPr>
      </w:pPr>
    </w:p>
    <w:p>
      <w:pPr>
        <w:jc w:val="left"/>
        <w:rPr>
          <w:rFonts w:ascii="微软雅黑" w:hAnsi="微软雅黑" w:eastAsia="微软雅黑" w:cs="微软雅黑"/>
          <w:i w:val="0"/>
          <w:caps w:val="0"/>
          <w:color w:val="333333"/>
          <w:spacing w:val="0"/>
          <w:sz w:val="24"/>
          <w:szCs w:val="24"/>
          <w:shd w:val="clear" w:fill="FFFFFF"/>
        </w:rPr>
      </w:pPr>
    </w:p>
    <w:p>
      <w:pPr>
        <w:jc w:val="left"/>
        <w:rPr>
          <w:rFonts w:ascii="微软雅黑" w:hAnsi="微软雅黑" w:eastAsia="微软雅黑" w:cs="微软雅黑"/>
          <w:i w:val="0"/>
          <w:caps w:val="0"/>
          <w:color w:val="333333"/>
          <w:spacing w:val="0"/>
          <w:sz w:val="24"/>
          <w:szCs w:val="24"/>
          <w:shd w:val="clear" w:fill="FFFFFF"/>
        </w:rPr>
      </w:pPr>
    </w:p>
    <w:p>
      <w:pPr>
        <w:jc w:val="left"/>
        <w:rPr>
          <w:rFonts w:ascii="微软雅黑" w:hAnsi="微软雅黑" w:eastAsia="微软雅黑" w:cs="微软雅黑"/>
          <w:i w:val="0"/>
          <w:caps w:val="0"/>
          <w:color w:val="333333"/>
          <w:spacing w:val="0"/>
          <w:sz w:val="24"/>
          <w:szCs w:val="24"/>
          <w:shd w:val="clear" w:fill="FFFFFF"/>
        </w:rPr>
      </w:pPr>
    </w:p>
    <w:p>
      <w:pPr>
        <w:jc w:val="left"/>
        <w:rPr>
          <w:rFonts w:ascii="微软雅黑" w:hAnsi="微软雅黑" w:eastAsia="微软雅黑" w:cs="微软雅黑"/>
          <w:i w:val="0"/>
          <w:caps w:val="0"/>
          <w:color w:val="333333"/>
          <w:spacing w:val="0"/>
          <w:sz w:val="24"/>
          <w:szCs w:val="24"/>
          <w:shd w:val="clear" w:fill="FFFFFF"/>
        </w:rPr>
      </w:pPr>
    </w:p>
    <w:p>
      <w:pPr>
        <w:jc w:val="left"/>
        <w:rPr>
          <w:rFonts w:ascii="微软雅黑" w:hAnsi="微软雅黑" w:eastAsia="微软雅黑" w:cs="微软雅黑"/>
          <w:i w:val="0"/>
          <w:caps w:val="0"/>
          <w:color w:val="333333"/>
          <w:spacing w:val="0"/>
          <w:sz w:val="24"/>
          <w:szCs w:val="24"/>
          <w:shd w:val="clear" w:fill="FFFFFF"/>
        </w:rPr>
      </w:pPr>
    </w:p>
    <w:p>
      <w:pPr>
        <w:jc w:val="left"/>
        <w:rPr>
          <w:rFonts w:ascii="微软雅黑" w:hAnsi="微软雅黑" w:eastAsia="微软雅黑" w:cs="微软雅黑"/>
          <w:i w:val="0"/>
          <w:caps w:val="0"/>
          <w:color w:val="333333"/>
          <w:spacing w:val="0"/>
          <w:sz w:val="24"/>
          <w:szCs w:val="24"/>
          <w:shd w:val="clear" w:fill="FFFFFF"/>
        </w:rPr>
      </w:pPr>
    </w:p>
    <w:p>
      <w:pPr>
        <w:jc w:val="left"/>
        <w:rPr>
          <w:rFonts w:ascii="微软雅黑" w:hAnsi="微软雅黑" w:eastAsia="微软雅黑" w:cs="微软雅黑"/>
          <w:i w:val="0"/>
          <w:caps w:val="0"/>
          <w:color w:val="333333"/>
          <w:spacing w:val="0"/>
          <w:sz w:val="24"/>
          <w:szCs w:val="24"/>
          <w:shd w:val="clear" w:fill="FFFFFF"/>
        </w:rPr>
      </w:pPr>
    </w:p>
    <w:p>
      <w:pPr>
        <w:jc w:val="left"/>
        <w:rPr>
          <w:rFonts w:ascii="微软雅黑" w:hAnsi="微软雅黑" w:eastAsia="微软雅黑" w:cs="微软雅黑"/>
          <w:i w:val="0"/>
          <w:caps w:val="0"/>
          <w:color w:val="333333"/>
          <w:spacing w:val="0"/>
          <w:sz w:val="24"/>
          <w:szCs w:val="24"/>
          <w:shd w:val="clear" w:fill="FFFFFF"/>
        </w:rPr>
      </w:pPr>
    </w:p>
    <w:p>
      <w:pPr>
        <w:jc w:val="left"/>
        <w:rPr>
          <w:rFonts w:ascii="微软雅黑" w:hAnsi="微软雅黑" w:eastAsia="微软雅黑" w:cs="微软雅黑"/>
          <w:i w:val="0"/>
          <w:caps w:val="0"/>
          <w:color w:val="333333"/>
          <w:spacing w:val="0"/>
          <w:sz w:val="24"/>
          <w:szCs w:val="24"/>
          <w:shd w:val="clear" w:fill="FFFFFF"/>
        </w:rPr>
      </w:pPr>
    </w:p>
    <w:p>
      <w:pPr>
        <w:jc w:val="left"/>
        <w:rPr>
          <w:rFonts w:ascii="微软雅黑" w:hAnsi="微软雅黑" w:eastAsia="微软雅黑" w:cs="微软雅黑"/>
          <w:i w:val="0"/>
          <w:caps w:val="0"/>
          <w:color w:val="333333"/>
          <w:spacing w:val="0"/>
          <w:sz w:val="24"/>
          <w:szCs w:val="24"/>
          <w:shd w:val="clear" w:fill="FFFFFF"/>
        </w:rPr>
      </w:pPr>
    </w:p>
    <w:p>
      <w:pPr>
        <w:adjustRightInd w:val="0"/>
        <w:snapToGrid w:val="0"/>
        <w:spacing w:line="360" w:lineRule="auto"/>
        <w:outlineLvl w:val="2"/>
        <w:rPr>
          <w:rFonts w:hint="eastAsia" w:ascii="仿宋_GB2312" w:hAnsi="仿宋_GB2312" w:eastAsia="仿宋_GB2312"/>
          <w:sz w:val="32"/>
          <w:szCs w:val="32"/>
        </w:rPr>
        <w:sectPr>
          <w:pgSz w:w="11906" w:h="16838"/>
          <w:pgMar w:top="1440" w:right="1800" w:bottom="1440" w:left="1800" w:header="851" w:footer="992" w:gutter="0"/>
          <w:cols w:space="425" w:num="1"/>
          <w:docGrid w:type="lines" w:linePitch="312" w:charSpace="0"/>
        </w:sectPr>
      </w:pPr>
    </w:p>
    <w:p>
      <w:pPr>
        <w:adjustRightInd w:val="0"/>
        <w:snapToGrid w:val="0"/>
        <w:spacing w:line="360" w:lineRule="auto"/>
        <w:outlineLvl w:val="2"/>
        <w:rPr>
          <w:rFonts w:hint="eastAsia" w:ascii="仿宋_GB2312" w:hAnsi="仿宋_GB2312" w:eastAsia="仿宋_GB2312"/>
          <w:sz w:val="32"/>
          <w:szCs w:val="32"/>
        </w:rPr>
      </w:pPr>
      <w:r>
        <w:rPr>
          <w:rFonts w:hint="eastAsia" w:ascii="仿宋_GB2312" w:hAnsi="仿宋_GB2312" w:eastAsia="仿宋_GB2312" w:cs="仿宋_GB2312"/>
          <w:sz w:val="32"/>
          <w:szCs w:val="32"/>
        </w:rPr>
        <w:pict>
          <v:shape id="对象 69" o:spid="_x0000_s1026" o:spt="75" type="#_x0000_t75" style="position:absolute;left:0pt;margin-left:-17.85pt;margin-top:31.1pt;height:385.05pt;width:658pt;mso-wrap-distance-bottom:0pt;mso-wrap-distance-left:9pt;mso-wrap-distance-right:9pt;mso-wrap-distance-top:0pt;z-index:251658240;mso-width-relative:page;mso-height-relative:page;" o:ole="t" filled="f" o:preferrelative="t" stroked="f" coordsize="21600,21600">
            <v:path/>
            <v:fill on="f" focussize="0,0"/>
            <v:stroke on="f"/>
            <v:imagedata r:id="rId6" o:title=""/>
            <o:lock v:ext="edit" grouping="f" rotation="f" text="f" aspectratio="f"/>
            <w10:wrap type="square"/>
          </v:shape>
          <o:OLEObject Type="Embed" ProgID="" ShapeID="对象 69" DrawAspect="Content" ObjectID="_1468075725" r:id="rId5">
            <o:LockedField>false</o:LockedField>
          </o:OLEObject>
        </w:pict>
      </w:r>
      <w:r>
        <w:rPr>
          <w:rFonts w:hint="eastAsia" w:ascii="仿宋_GB2312" w:hAnsi="仿宋_GB2312" w:eastAsia="仿宋_GB2312"/>
          <w:sz w:val="32"/>
          <w:szCs w:val="32"/>
        </w:rPr>
        <w:t>附件1</w:t>
      </w:r>
    </w:p>
    <w:p>
      <w:pPr>
        <w:spacing w:line="360" w:lineRule="auto"/>
        <w:rPr>
          <w:rFonts w:hint="eastAsia" w:ascii="仿宋_GB2312" w:hAnsi="仿宋_GB2312" w:eastAsia="仿宋_GB2312"/>
          <w:sz w:val="32"/>
        </w:rPr>
      </w:pPr>
    </w:p>
    <w:p>
      <w:pPr>
        <w:jc w:val="left"/>
        <w:rPr>
          <w:rFonts w:ascii="微软雅黑" w:hAnsi="微软雅黑" w:eastAsia="微软雅黑" w:cs="微软雅黑"/>
          <w:i w:val="0"/>
          <w:caps w:val="0"/>
          <w:color w:val="333333"/>
          <w:spacing w:val="0"/>
          <w:sz w:val="24"/>
          <w:szCs w:val="24"/>
          <w:shd w:val="clear" w:fill="FFFFFF"/>
        </w:rPr>
      </w:pPr>
    </w:p>
    <w:p>
      <w:pPr>
        <w:jc w:val="left"/>
        <w:rPr>
          <w:rFonts w:ascii="微软雅黑" w:hAnsi="微软雅黑" w:eastAsia="微软雅黑" w:cs="微软雅黑"/>
          <w:i w:val="0"/>
          <w:caps w:val="0"/>
          <w:color w:val="333333"/>
          <w:spacing w:val="0"/>
          <w:sz w:val="24"/>
          <w:szCs w:val="24"/>
          <w:shd w:val="clear" w:fill="FFFFFF"/>
        </w:rPr>
      </w:pPr>
    </w:p>
    <w:p>
      <w:pPr>
        <w:jc w:val="left"/>
        <w:rPr>
          <w:rFonts w:ascii="微软雅黑" w:hAnsi="微软雅黑" w:eastAsia="微软雅黑" w:cs="微软雅黑"/>
          <w:i w:val="0"/>
          <w:caps w:val="0"/>
          <w:color w:val="333333"/>
          <w:spacing w:val="0"/>
          <w:sz w:val="24"/>
          <w:szCs w:val="24"/>
          <w:shd w:val="clear" w:fill="FFFFFF"/>
        </w:rPr>
      </w:pPr>
    </w:p>
    <w:p>
      <w:pPr>
        <w:jc w:val="left"/>
        <w:rPr>
          <w:rFonts w:ascii="微软雅黑" w:hAnsi="微软雅黑" w:eastAsia="微软雅黑" w:cs="微软雅黑"/>
          <w:i w:val="0"/>
          <w:caps w:val="0"/>
          <w:color w:val="333333"/>
          <w:spacing w:val="0"/>
          <w:sz w:val="24"/>
          <w:szCs w:val="24"/>
          <w:shd w:val="clear" w:fill="FFFFFF"/>
        </w:rPr>
      </w:pPr>
    </w:p>
    <w:p>
      <w:pPr>
        <w:jc w:val="left"/>
        <w:rPr>
          <w:rFonts w:ascii="微软雅黑" w:hAnsi="微软雅黑" w:eastAsia="微软雅黑" w:cs="微软雅黑"/>
          <w:i w:val="0"/>
          <w:caps w:val="0"/>
          <w:color w:val="333333"/>
          <w:spacing w:val="0"/>
          <w:sz w:val="24"/>
          <w:szCs w:val="24"/>
          <w:shd w:val="clear" w:fill="FFFFFF"/>
        </w:rPr>
      </w:pPr>
    </w:p>
    <w:p>
      <w:pPr>
        <w:jc w:val="left"/>
        <w:rPr>
          <w:rFonts w:ascii="微软雅黑" w:hAnsi="微软雅黑" w:eastAsia="微软雅黑" w:cs="微软雅黑"/>
          <w:i w:val="0"/>
          <w:caps w:val="0"/>
          <w:color w:val="333333"/>
          <w:spacing w:val="0"/>
          <w:sz w:val="24"/>
          <w:szCs w:val="24"/>
          <w:shd w:val="clear" w:fill="FFFFFF"/>
        </w:rPr>
      </w:pPr>
    </w:p>
    <w:p>
      <w:pPr>
        <w:jc w:val="left"/>
        <w:rPr>
          <w:rFonts w:ascii="微软雅黑" w:hAnsi="微软雅黑" w:eastAsia="微软雅黑" w:cs="微软雅黑"/>
          <w:i w:val="0"/>
          <w:caps w:val="0"/>
          <w:color w:val="333333"/>
          <w:spacing w:val="0"/>
          <w:sz w:val="24"/>
          <w:szCs w:val="24"/>
          <w:shd w:val="clear" w:fill="FFFFFF"/>
        </w:rPr>
      </w:pPr>
    </w:p>
    <w:p>
      <w:pPr>
        <w:jc w:val="left"/>
        <w:rPr>
          <w:rFonts w:ascii="微软雅黑" w:hAnsi="微软雅黑" w:eastAsia="微软雅黑" w:cs="微软雅黑"/>
          <w:i w:val="0"/>
          <w:caps w:val="0"/>
          <w:color w:val="333333"/>
          <w:spacing w:val="0"/>
          <w:sz w:val="24"/>
          <w:szCs w:val="24"/>
          <w:shd w:val="clear" w:fill="FFFFFF"/>
        </w:rPr>
      </w:pPr>
    </w:p>
    <w:p>
      <w:pPr>
        <w:jc w:val="left"/>
        <w:rPr>
          <w:rFonts w:ascii="微软雅黑" w:hAnsi="微软雅黑" w:eastAsia="微软雅黑" w:cs="微软雅黑"/>
          <w:i w:val="0"/>
          <w:caps w:val="0"/>
          <w:color w:val="333333"/>
          <w:spacing w:val="0"/>
          <w:sz w:val="24"/>
          <w:szCs w:val="24"/>
          <w:shd w:val="clear" w:fill="FFFFFF"/>
        </w:rPr>
      </w:pPr>
    </w:p>
    <w:p>
      <w:pPr>
        <w:jc w:val="left"/>
        <w:rPr>
          <w:rFonts w:ascii="微软雅黑" w:hAnsi="微软雅黑" w:eastAsia="微软雅黑" w:cs="微软雅黑"/>
          <w:i w:val="0"/>
          <w:caps w:val="0"/>
          <w:color w:val="333333"/>
          <w:spacing w:val="0"/>
          <w:sz w:val="24"/>
          <w:szCs w:val="24"/>
          <w:shd w:val="clear" w:fill="FFFFFF"/>
        </w:rPr>
      </w:pPr>
    </w:p>
    <w:p>
      <w:pPr>
        <w:jc w:val="left"/>
        <w:rPr>
          <w:rFonts w:ascii="微软雅黑" w:hAnsi="微软雅黑" w:eastAsia="微软雅黑" w:cs="微软雅黑"/>
          <w:i w:val="0"/>
          <w:caps w:val="0"/>
          <w:color w:val="333333"/>
          <w:spacing w:val="0"/>
          <w:sz w:val="24"/>
          <w:szCs w:val="24"/>
          <w:shd w:val="clear" w:fill="FFFFFF"/>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083"/>
        <w:gridCol w:w="4739"/>
        <w:gridCol w:w="2481"/>
        <w:gridCol w:w="1162"/>
        <w:gridCol w:w="1034"/>
        <w:gridCol w:w="1038"/>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tblHeader/>
          <w:jc w:val="center"/>
        </w:trPr>
        <w:tc>
          <w:tcPr>
            <w:tcW w:w="1083" w:type="dxa"/>
            <w:noWrap w:val="0"/>
            <w:vAlign w:val="center"/>
          </w:tcPr>
          <w:p>
            <w:pPr>
              <w:spacing w:line="460" w:lineRule="exact"/>
              <w:jc w:val="center"/>
              <w:rPr>
                <w:rFonts w:hint="eastAsia" w:ascii="黑体" w:hAnsi="黑体" w:eastAsia="黑体"/>
                <w:bCs/>
                <w:sz w:val="30"/>
                <w:szCs w:val="30"/>
              </w:rPr>
            </w:pPr>
            <w:r>
              <w:rPr>
                <w:rFonts w:hint="eastAsia" w:ascii="黑体" w:hAnsi="黑体" w:eastAsia="黑体"/>
                <w:bCs/>
                <w:sz w:val="30"/>
                <w:szCs w:val="30"/>
              </w:rPr>
              <w:t>分布领域</w:t>
            </w:r>
          </w:p>
        </w:tc>
        <w:tc>
          <w:tcPr>
            <w:tcW w:w="1083" w:type="dxa"/>
            <w:noWrap w:val="0"/>
            <w:vAlign w:val="center"/>
          </w:tcPr>
          <w:p>
            <w:pPr>
              <w:spacing w:line="460" w:lineRule="exact"/>
              <w:jc w:val="center"/>
              <w:rPr>
                <w:rFonts w:hint="eastAsia" w:ascii="黑体" w:hAnsi="黑体" w:eastAsia="黑体"/>
                <w:bCs/>
                <w:sz w:val="30"/>
                <w:szCs w:val="30"/>
              </w:rPr>
            </w:pPr>
            <w:r>
              <w:rPr>
                <w:rFonts w:hint="eastAsia" w:ascii="黑体" w:hAnsi="黑体" w:eastAsia="黑体"/>
                <w:bCs/>
                <w:sz w:val="30"/>
                <w:szCs w:val="30"/>
              </w:rPr>
              <w:t>序号</w:t>
            </w:r>
          </w:p>
        </w:tc>
        <w:tc>
          <w:tcPr>
            <w:tcW w:w="4739" w:type="dxa"/>
            <w:noWrap w:val="0"/>
            <w:vAlign w:val="center"/>
          </w:tcPr>
          <w:p>
            <w:pPr>
              <w:spacing w:line="460" w:lineRule="exact"/>
              <w:jc w:val="center"/>
              <w:rPr>
                <w:rFonts w:hint="eastAsia" w:ascii="黑体" w:hAnsi="黑体" w:eastAsia="黑体"/>
                <w:bCs/>
                <w:sz w:val="30"/>
                <w:szCs w:val="30"/>
              </w:rPr>
            </w:pPr>
            <w:r>
              <w:rPr>
                <w:rFonts w:hint="eastAsia" w:ascii="黑体" w:hAnsi="黑体" w:eastAsia="黑体"/>
                <w:bCs/>
                <w:sz w:val="30"/>
                <w:szCs w:val="30"/>
              </w:rPr>
              <w:t>标准名称</w:t>
            </w:r>
          </w:p>
        </w:tc>
        <w:tc>
          <w:tcPr>
            <w:tcW w:w="2481" w:type="dxa"/>
            <w:noWrap w:val="0"/>
            <w:vAlign w:val="center"/>
          </w:tcPr>
          <w:p>
            <w:pPr>
              <w:spacing w:line="460" w:lineRule="exact"/>
              <w:jc w:val="center"/>
              <w:rPr>
                <w:rFonts w:hint="eastAsia" w:ascii="黑体" w:hAnsi="黑体" w:eastAsia="黑体"/>
                <w:bCs/>
                <w:sz w:val="30"/>
                <w:szCs w:val="30"/>
              </w:rPr>
            </w:pPr>
            <w:r>
              <w:rPr>
                <w:rFonts w:hint="eastAsia" w:ascii="黑体" w:hAnsi="黑体" w:eastAsia="黑体"/>
                <w:bCs/>
                <w:sz w:val="30"/>
                <w:szCs w:val="30"/>
              </w:rPr>
              <w:t>标准号（计划号）</w:t>
            </w:r>
          </w:p>
        </w:tc>
        <w:tc>
          <w:tcPr>
            <w:tcW w:w="1162" w:type="dxa"/>
            <w:noWrap w:val="0"/>
            <w:vAlign w:val="center"/>
          </w:tcPr>
          <w:p>
            <w:pPr>
              <w:spacing w:line="460" w:lineRule="exact"/>
              <w:jc w:val="center"/>
              <w:rPr>
                <w:rFonts w:hint="eastAsia" w:ascii="黑体" w:hAnsi="黑体" w:eastAsia="黑体"/>
                <w:bCs/>
                <w:sz w:val="30"/>
                <w:szCs w:val="30"/>
              </w:rPr>
            </w:pPr>
            <w:r>
              <w:rPr>
                <w:rFonts w:hint="eastAsia" w:ascii="黑体" w:hAnsi="黑体" w:eastAsia="黑体"/>
                <w:bCs/>
                <w:sz w:val="30"/>
                <w:szCs w:val="30"/>
              </w:rPr>
              <w:t>标准</w:t>
            </w:r>
          </w:p>
          <w:p>
            <w:pPr>
              <w:spacing w:line="460" w:lineRule="exact"/>
              <w:jc w:val="center"/>
              <w:rPr>
                <w:rFonts w:hint="eastAsia" w:ascii="黑体" w:hAnsi="黑体" w:eastAsia="黑体"/>
                <w:bCs/>
                <w:sz w:val="30"/>
                <w:szCs w:val="30"/>
              </w:rPr>
            </w:pPr>
            <w:r>
              <w:rPr>
                <w:rFonts w:hint="eastAsia" w:ascii="黑体" w:hAnsi="黑体" w:eastAsia="黑体"/>
                <w:bCs/>
                <w:sz w:val="30"/>
                <w:szCs w:val="30"/>
              </w:rPr>
              <w:t>级别</w:t>
            </w:r>
          </w:p>
        </w:tc>
        <w:tc>
          <w:tcPr>
            <w:tcW w:w="1034" w:type="dxa"/>
            <w:noWrap w:val="0"/>
            <w:vAlign w:val="center"/>
          </w:tcPr>
          <w:p>
            <w:pPr>
              <w:spacing w:line="460" w:lineRule="exact"/>
              <w:jc w:val="center"/>
              <w:rPr>
                <w:rFonts w:hint="eastAsia" w:ascii="黑体" w:hAnsi="黑体" w:eastAsia="黑体"/>
                <w:bCs/>
                <w:sz w:val="30"/>
                <w:szCs w:val="30"/>
              </w:rPr>
            </w:pPr>
            <w:r>
              <w:rPr>
                <w:rFonts w:hint="eastAsia" w:ascii="黑体" w:hAnsi="黑体" w:eastAsia="黑体"/>
                <w:bCs/>
                <w:sz w:val="30"/>
                <w:szCs w:val="30"/>
              </w:rPr>
              <w:t>标准</w:t>
            </w:r>
          </w:p>
          <w:p>
            <w:pPr>
              <w:spacing w:line="460" w:lineRule="exact"/>
              <w:jc w:val="center"/>
              <w:rPr>
                <w:rFonts w:hint="eastAsia" w:ascii="黑体" w:hAnsi="黑体" w:eastAsia="黑体"/>
                <w:bCs/>
                <w:sz w:val="30"/>
                <w:szCs w:val="30"/>
              </w:rPr>
            </w:pPr>
            <w:r>
              <w:rPr>
                <w:rFonts w:hint="eastAsia" w:ascii="黑体" w:hAnsi="黑体" w:eastAsia="黑体"/>
                <w:bCs/>
                <w:sz w:val="30"/>
                <w:szCs w:val="30"/>
              </w:rPr>
              <w:t>性质</w:t>
            </w:r>
          </w:p>
        </w:tc>
        <w:tc>
          <w:tcPr>
            <w:tcW w:w="1038" w:type="dxa"/>
            <w:noWrap w:val="0"/>
            <w:vAlign w:val="center"/>
          </w:tcPr>
          <w:p>
            <w:pPr>
              <w:spacing w:line="460" w:lineRule="exact"/>
              <w:jc w:val="center"/>
              <w:rPr>
                <w:rFonts w:hint="eastAsia" w:ascii="黑体" w:hAnsi="黑体" w:eastAsia="黑体"/>
                <w:bCs/>
                <w:sz w:val="30"/>
                <w:szCs w:val="30"/>
              </w:rPr>
            </w:pPr>
            <w:r>
              <w:rPr>
                <w:rFonts w:hint="eastAsia" w:ascii="黑体" w:hAnsi="黑体" w:eastAsia="黑体"/>
                <w:bCs/>
                <w:sz w:val="30"/>
                <w:szCs w:val="30"/>
              </w:rPr>
              <w:t>标准</w:t>
            </w:r>
          </w:p>
          <w:p>
            <w:pPr>
              <w:spacing w:line="460" w:lineRule="exact"/>
              <w:jc w:val="center"/>
              <w:rPr>
                <w:rFonts w:hint="eastAsia" w:ascii="黑体" w:hAnsi="黑体" w:eastAsia="黑体"/>
                <w:bCs/>
                <w:sz w:val="30"/>
                <w:szCs w:val="30"/>
              </w:rPr>
            </w:pPr>
            <w:r>
              <w:rPr>
                <w:rFonts w:hint="eastAsia" w:ascii="黑体" w:hAnsi="黑体" w:eastAsia="黑体"/>
                <w:bCs/>
                <w:sz w:val="30"/>
                <w:szCs w:val="30"/>
              </w:rPr>
              <w:t>类别</w:t>
            </w:r>
          </w:p>
        </w:tc>
        <w:tc>
          <w:tcPr>
            <w:tcW w:w="1255" w:type="dxa"/>
            <w:noWrap w:val="0"/>
            <w:vAlign w:val="center"/>
          </w:tcPr>
          <w:p>
            <w:pPr>
              <w:spacing w:line="460" w:lineRule="exact"/>
              <w:jc w:val="center"/>
              <w:rPr>
                <w:rFonts w:hint="eastAsia" w:ascii="黑体" w:hAnsi="黑体" w:eastAsia="黑体"/>
                <w:bCs/>
                <w:sz w:val="30"/>
                <w:szCs w:val="30"/>
              </w:rPr>
            </w:pPr>
            <w:r>
              <w:rPr>
                <w:rFonts w:hint="eastAsia" w:ascii="黑体" w:hAnsi="黑体" w:eastAsia="黑体"/>
                <w:bCs/>
                <w:sz w:val="30"/>
                <w:szCs w:val="30"/>
              </w:rPr>
              <w:t>标准</w:t>
            </w:r>
          </w:p>
          <w:p>
            <w:pPr>
              <w:spacing w:line="460" w:lineRule="exact"/>
              <w:jc w:val="center"/>
              <w:rPr>
                <w:rFonts w:hint="eastAsia" w:ascii="黑体" w:hAnsi="黑体" w:eastAsia="黑体"/>
                <w:bCs/>
                <w:sz w:val="30"/>
                <w:szCs w:val="30"/>
              </w:rPr>
            </w:pPr>
            <w:r>
              <w:rPr>
                <w:rFonts w:hint="eastAsia" w:ascii="黑体" w:hAnsi="黑体" w:eastAsia="黑体"/>
                <w:bCs/>
                <w:sz w:val="30"/>
                <w:szCs w:val="30"/>
              </w:rPr>
              <w:t>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1083" w:type="dxa"/>
            <w:vMerge w:val="restart"/>
            <w:noWrap w:val="0"/>
            <w:vAlign w:val="center"/>
          </w:tcPr>
          <w:p>
            <w:pPr>
              <w:spacing w:line="360" w:lineRule="auto"/>
              <w:jc w:val="center"/>
              <w:rPr>
                <w:rFonts w:hint="eastAsia" w:ascii="黑体" w:hAnsi="黑体" w:eastAsia="黑体"/>
                <w:bCs/>
                <w:sz w:val="30"/>
                <w:szCs w:val="30"/>
              </w:rPr>
            </w:pPr>
            <w:r>
              <w:rPr>
                <w:rFonts w:hint="eastAsia" w:ascii="黑体" w:hAnsi="黑体" w:eastAsia="黑体"/>
                <w:bCs/>
                <w:sz w:val="30"/>
                <w:szCs w:val="30"/>
              </w:rPr>
              <w:t>服务提供标准</w:t>
            </w:r>
          </w:p>
          <w:p>
            <w:pPr>
              <w:spacing w:line="360" w:lineRule="auto"/>
              <w:jc w:val="center"/>
              <w:rPr>
                <w:rFonts w:hint="eastAsia" w:ascii="仿宋_GB2312" w:hAnsi="仿宋_GB2312" w:eastAsia="仿宋_GB2312"/>
                <w:b/>
                <w:sz w:val="30"/>
                <w:szCs w:val="30"/>
              </w:rPr>
            </w:pPr>
          </w:p>
        </w:tc>
        <w:tc>
          <w:tcPr>
            <w:tcW w:w="1083"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1</w:t>
            </w:r>
          </w:p>
        </w:tc>
        <w:tc>
          <w:tcPr>
            <w:tcW w:w="4739"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color w:val="000000"/>
                <w:sz w:val="30"/>
                <w:szCs w:val="28"/>
              </w:rPr>
              <w:t>老年社会工作服务指南</w:t>
            </w:r>
          </w:p>
        </w:tc>
        <w:tc>
          <w:tcPr>
            <w:tcW w:w="2481"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color w:val="000000"/>
                <w:sz w:val="30"/>
                <w:szCs w:val="28"/>
              </w:rPr>
              <w:t>MZ/T 064-2016</w:t>
            </w:r>
          </w:p>
        </w:tc>
        <w:tc>
          <w:tcPr>
            <w:tcW w:w="1162"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行标</w:t>
            </w:r>
          </w:p>
        </w:tc>
        <w:tc>
          <w:tcPr>
            <w:tcW w:w="1034"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推荐</w:t>
            </w:r>
          </w:p>
        </w:tc>
        <w:tc>
          <w:tcPr>
            <w:tcW w:w="1038"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服务</w:t>
            </w:r>
          </w:p>
        </w:tc>
        <w:tc>
          <w:tcPr>
            <w:tcW w:w="1255"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已发布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1083" w:type="dxa"/>
            <w:vMerge w:val="continue"/>
            <w:noWrap w:val="0"/>
            <w:vAlign w:val="center"/>
          </w:tcPr>
          <w:p>
            <w:pPr>
              <w:spacing w:line="360" w:lineRule="auto"/>
              <w:jc w:val="center"/>
              <w:rPr>
                <w:rFonts w:hint="eastAsia" w:ascii="仿宋_GB2312" w:hAnsi="仿宋_GB2312" w:eastAsia="仿宋_GB2312"/>
                <w:b/>
                <w:sz w:val="30"/>
                <w:szCs w:val="30"/>
              </w:rPr>
            </w:pPr>
          </w:p>
        </w:tc>
        <w:tc>
          <w:tcPr>
            <w:tcW w:w="1083"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2</w:t>
            </w:r>
          </w:p>
        </w:tc>
        <w:tc>
          <w:tcPr>
            <w:tcW w:w="4739"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 xml:space="preserve">养老机构康复服务规范 </w:t>
            </w:r>
          </w:p>
        </w:tc>
        <w:tc>
          <w:tcPr>
            <w:tcW w:w="2481"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MZ2014-T-012</w:t>
            </w:r>
          </w:p>
        </w:tc>
        <w:tc>
          <w:tcPr>
            <w:tcW w:w="1162"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行标</w:t>
            </w:r>
          </w:p>
        </w:tc>
        <w:tc>
          <w:tcPr>
            <w:tcW w:w="1034"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推荐</w:t>
            </w:r>
          </w:p>
        </w:tc>
        <w:tc>
          <w:tcPr>
            <w:tcW w:w="1038"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服务</w:t>
            </w:r>
          </w:p>
        </w:tc>
        <w:tc>
          <w:tcPr>
            <w:tcW w:w="1255"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制定中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1083" w:type="dxa"/>
            <w:vMerge w:val="continue"/>
            <w:noWrap w:val="0"/>
            <w:vAlign w:val="center"/>
          </w:tcPr>
          <w:p>
            <w:pPr>
              <w:spacing w:line="360" w:lineRule="auto"/>
              <w:jc w:val="center"/>
              <w:rPr>
                <w:rFonts w:hint="eastAsia" w:ascii="仿宋_GB2312" w:hAnsi="仿宋_GB2312" w:eastAsia="仿宋_GB2312"/>
                <w:b/>
                <w:sz w:val="30"/>
                <w:szCs w:val="30"/>
              </w:rPr>
            </w:pPr>
          </w:p>
        </w:tc>
        <w:tc>
          <w:tcPr>
            <w:tcW w:w="1083"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3</w:t>
            </w:r>
          </w:p>
        </w:tc>
        <w:tc>
          <w:tcPr>
            <w:tcW w:w="4739"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养老机构预防压疮服务技术规范</w:t>
            </w:r>
          </w:p>
        </w:tc>
        <w:tc>
          <w:tcPr>
            <w:tcW w:w="2481"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MZ2016-T-045</w:t>
            </w:r>
          </w:p>
        </w:tc>
        <w:tc>
          <w:tcPr>
            <w:tcW w:w="1162"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行标</w:t>
            </w:r>
          </w:p>
        </w:tc>
        <w:tc>
          <w:tcPr>
            <w:tcW w:w="1034"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推荐</w:t>
            </w:r>
          </w:p>
        </w:tc>
        <w:tc>
          <w:tcPr>
            <w:tcW w:w="1038"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服务</w:t>
            </w:r>
          </w:p>
        </w:tc>
        <w:tc>
          <w:tcPr>
            <w:tcW w:w="1255"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制定中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1083" w:type="dxa"/>
            <w:vMerge w:val="continue"/>
            <w:noWrap w:val="0"/>
            <w:vAlign w:val="center"/>
          </w:tcPr>
          <w:p>
            <w:pPr>
              <w:spacing w:line="360" w:lineRule="auto"/>
              <w:jc w:val="center"/>
              <w:rPr>
                <w:rFonts w:hint="eastAsia" w:ascii="仿宋_GB2312" w:hAnsi="仿宋_GB2312" w:eastAsia="仿宋_GB2312"/>
                <w:b/>
                <w:sz w:val="30"/>
                <w:szCs w:val="30"/>
              </w:rPr>
            </w:pPr>
          </w:p>
        </w:tc>
        <w:tc>
          <w:tcPr>
            <w:tcW w:w="1083"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4</w:t>
            </w:r>
          </w:p>
        </w:tc>
        <w:tc>
          <w:tcPr>
            <w:tcW w:w="4739"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养老机构社会工作服务规范</w:t>
            </w:r>
          </w:p>
        </w:tc>
        <w:tc>
          <w:tcPr>
            <w:tcW w:w="2481"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MZ2016-T-047</w:t>
            </w:r>
          </w:p>
        </w:tc>
        <w:tc>
          <w:tcPr>
            <w:tcW w:w="1162"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行标</w:t>
            </w:r>
          </w:p>
        </w:tc>
        <w:tc>
          <w:tcPr>
            <w:tcW w:w="1034"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推荐</w:t>
            </w:r>
          </w:p>
        </w:tc>
        <w:tc>
          <w:tcPr>
            <w:tcW w:w="1038"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服务</w:t>
            </w:r>
          </w:p>
        </w:tc>
        <w:tc>
          <w:tcPr>
            <w:tcW w:w="1255"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制定中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1083" w:type="dxa"/>
            <w:vMerge w:val="continue"/>
            <w:noWrap w:val="0"/>
            <w:vAlign w:val="center"/>
          </w:tcPr>
          <w:p>
            <w:pPr>
              <w:spacing w:line="360" w:lineRule="auto"/>
              <w:jc w:val="center"/>
              <w:rPr>
                <w:rFonts w:hint="eastAsia" w:ascii="仿宋_GB2312" w:hAnsi="仿宋_GB2312" w:eastAsia="仿宋_GB2312"/>
                <w:b/>
                <w:sz w:val="30"/>
                <w:szCs w:val="30"/>
              </w:rPr>
            </w:pPr>
          </w:p>
        </w:tc>
        <w:tc>
          <w:tcPr>
            <w:tcW w:w="1083"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5</w:t>
            </w:r>
          </w:p>
        </w:tc>
        <w:tc>
          <w:tcPr>
            <w:tcW w:w="4739"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老年人助浴服务规范</w:t>
            </w:r>
          </w:p>
        </w:tc>
        <w:tc>
          <w:tcPr>
            <w:tcW w:w="2481"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MZ2017-T-014</w:t>
            </w:r>
          </w:p>
        </w:tc>
        <w:tc>
          <w:tcPr>
            <w:tcW w:w="1162"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行标</w:t>
            </w:r>
          </w:p>
        </w:tc>
        <w:tc>
          <w:tcPr>
            <w:tcW w:w="1034"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推荐</w:t>
            </w:r>
          </w:p>
        </w:tc>
        <w:tc>
          <w:tcPr>
            <w:tcW w:w="1038"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服务</w:t>
            </w:r>
          </w:p>
        </w:tc>
        <w:tc>
          <w:tcPr>
            <w:tcW w:w="1255"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制定中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1083" w:type="dxa"/>
            <w:vMerge w:val="continue"/>
            <w:noWrap w:val="0"/>
            <w:vAlign w:val="center"/>
          </w:tcPr>
          <w:p>
            <w:pPr>
              <w:spacing w:line="360" w:lineRule="auto"/>
              <w:jc w:val="center"/>
              <w:rPr>
                <w:rFonts w:hint="eastAsia" w:ascii="仿宋_GB2312" w:hAnsi="仿宋_GB2312" w:eastAsia="仿宋_GB2312"/>
                <w:b/>
                <w:sz w:val="30"/>
                <w:szCs w:val="30"/>
              </w:rPr>
            </w:pPr>
          </w:p>
        </w:tc>
        <w:tc>
          <w:tcPr>
            <w:tcW w:w="1083"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6</w:t>
            </w:r>
          </w:p>
        </w:tc>
        <w:tc>
          <w:tcPr>
            <w:tcW w:w="4739"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居家老年人康复服务规范</w:t>
            </w:r>
          </w:p>
        </w:tc>
        <w:tc>
          <w:tcPr>
            <w:tcW w:w="2481"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MZ2017-T-015</w:t>
            </w:r>
          </w:p>
        </w:tc>
        <w:tc>
          <w:tcPr>
            <w:tcW w:w="1162"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行标</w:t>
            </w:r>
          </w:p>
        </w:tc>
        <w:tc>
          <w:tcPr>
            <w:tcW w:w="1034"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推荐</w:t>
            </w:r>
          </w:p>
        </w:tc>
        <w:tc>
          <w:tcPr>
            <w:tcW w:w="1038"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服务</w:t>
            </w:r>
          </w:p>
        </w:tc>
        <w:tc>
          <w:tcPr>
            <w:tcW w:w="1255"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制定中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1083" w:type="dxa"/>
            <w:vMerge w:val="continue"/>
            <w:noWrap w:val="0"/>
            <w:vAlign w:val="center"/>
          </w:tcPr>
          <w:p>
            <w:pPr>
              <w:spacing w:line="360" w:lineRule="auto"/>
              <w:jc w:val="center"/>
              <w:rPr>
                <w:rFonts w:hint="eastAsia" w:ascii="仿宋_GB2312" w:hAnsi="仿宋_GB2312" w:eastAsia="仿宋_GB2312"/>
                <w:b/>
                <w:sz w:val="30"/>
                <w:szCs w:val="30"/>
              </w:rPr>
            </w:pPr>
          </w:p>
        </w:tc>
        <w:tc>
          <w:tcPr>
            <w:tcW w:w="1083"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7</w:t>
            </w:r>
          </w:p>
        </w:tc>
        <w:tc>
          <w:tcPr>
            <w:tcW w:w="4739"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养老机构生活照料服务规范</w:t>
            </w:r>
          </w:p>
        </w:tc>
        <w:tc>
          <w:tcPr>
            <w:tcW w:w="2481"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MZ2017-T-018</w:t>
            </w:r>
          </w:p>
        </w:tc>
        <w:tc>
          <w:tcPr>
            <w:tcW w:w="1162"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行标</w:t>
            </w:r>
          </w:p>
        </w:tc>
        <w:tc>
          <w:tcPr>
            <w:tcW w:w="1034"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推荐</w:t>
            </w:r>
          </w:p>
        </w:tc>
        <w:tc>
          <w:tcPr>
            <w:tcW w:w="1038"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服务</w:t>
            </w:r>
          </w:p>
        </w:tc>
        <w:tc>
          <w:tcPr>
            <w:tcW w:w="1255"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制定中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1083" w:type="dxa"/>
            <w:vMerge w:val="continue"/>
            <w:noWrap w:val="0"/>
            <w:vAlign w:val="center"/>
          </w:tcPr>
          <w:p>
            <w:pPr>
              <w:spacing w:line="360" w:lineRule="auto"/>
              <w:jc w:val="center"/>
              <w:rPr>
                <w:rFonts w:hint="eastAsia" w:ascii="仿宋_GB2312" w:hAnsi="仿宋_GB2312" w:eastAsia="仿宋_GB2312"/>
                <w:b/>
                <w:sz w:val="30"/>
                <w:szCs w:val="30"/>
              </w:rPr>
            </w:pPr>
          </w:p>
        </w:tc>
        <w:tc>
          <w:tcPr>
            <w:tcW w:w="1083"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8</w:t>
            </w:r>
          </w:p>
        </w:tc>
        <w:tc>
          <w:tcPr>
            <w:tcW w:w="4739"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养老机构精神慰藉服务规范</w:t>
            </w:r>
          </w:p>
        </w:tc>
        <w:tc>
          <w:tcPr>
            <w:tcW w:w="2481"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w:t>
            </w:r>
          </w:p>
        </w:tc>
        <w:tc>
          <w:tcPr>
            <w:tcW w:w="1162"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行标</w:t>
            </w:r>
          </w:p>
        </w:tc>
        <w:tc>
          <w:tcPr>
            <w:tcW w:w="1034"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推荐</w:t>
            </w:r>
          </w:p>
        </w:tc>
        <w:tc>
          <w:tcPr>
            <w:tcW w:w="1038"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服务</w:t>
            </w:r>
          </w:p>
        </w:tc>
        <w:tc>
          <w:tcPr>
            <w:tcW w:w="1255"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1083" w:type="dxa"/>
            <w:vMerge w:val="continue"/>
            <w:noWrap w:val="0"/>
            <w:vAlign w:val="center"/>
          </w:tcPr>
          <w:p>
            <w:pPr>
              <w:spacing w:line="360" w:lineRule="auto"/>
              <w:jc w:val="center"/>
              <w:rPr>
                <w:rFonts w:hint="eastAsia" w:ascii="仿宋_GB2312" w:hAnsi="仿宋_GB2312" w:eastAsia="仿宋_GB2312"/>
                <w:b/>
                <w:sz w:val="30"/>
                <w:szCs w:val="30"/>
              </w:rPr>
            </w:pPr>
          </w:p>
        </w:tc>
        <w:tc>
          <w:tcPr>
            <w:tcW w:w="1083"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9</w:t>
            </w:r>
          </w:p>
        </w:tc>
        <w:tc>
          <w:tcPr>
            <w:tcW w:w="4739"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养老机构健康管理服务规范</w:t>
            </w:r>
          </w:p>
        </w:tc>
        <w:tc>
          <w:tcPr>
            <w:tcW w:w="2481"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w:t>
            </w:r>
          </w:p>
        </w:tc>
        <w:tc>
          <w:tcPr>
            <w:tcW w:w="1162"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行标</w:t>
            </w:r>
          </w:p>
        </w:tc>
        <w:tc>
          <w:tcPr>
            <w:tcW w:w="1034"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推荐</w:t>
            </w:r>
          </w:p>
        </w:tc>
        <w:tc>
          <w:tcPr>
            <w:tcW w:w="1038"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服务</w:t>
            </w:r>
          </w:p>
        </w:tc>
        <w:tc>
          <w:tcPr>
            <w:tcW w:w="1255"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1083" w:type="dxa"/>
            <w:vMerge w:val="continue"/>
            <w:noWrap w:val="0"/>
            <w:vAlign w:val="center"/>
          </w:tcPr>
          <w:p>
            <w:pPr>
              <w:spacing w:line="360" w:lineRule="auto"/>
              <w:jc w:val="center"/>
              <w:rPr>
                <w:rFonts w:hint="eastAsia" w:ascii="仿宋_GB2312" w:hAnsi="仿宋_GB2312" w:eastAsia="仿宋_GB2312"/>
                <w:b/>
                <w:sz w:val="30"/>
                <w:szCs w:val="30"/>
              </w:rPr>
            </w:pPr>
          </w:p>
        </w:tc>
        <w:tc>
          <w:tcPr>
            <w:tcW w:w="1083"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10</w:t>
            </w:r>
          </w:p>
        </w:tc>
        <w:tc>
          <w:tcPr>
            <w:tcW w:w="4739"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养老机构护理服务规范</w:t>
            </w:r>
          </w:p>
        </w:tc>
        <w:tc>
          <w:tcPr>
            <w:tcW w:w="2481"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w:t>
            </w:r>
          </w:p>
        </w:tc>
        <w:tc>
          <w:tcPr>
            <w:tcW w:w="1162"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行标</w:t>
            </w:r>
          </w:p>
        </w:tc>
        <w:tc>
          <w:tcPr>
            <w:tcW w:w="1034"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推荐</w:t>
            </w:r>
          </w:p>
        </w:tc>
        <w:tc>
          <w:tcPr>
            <w:tcW w:w="1038"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服务</w:t>
            </w:r>
          </w:p>
        </w:tc>
        <w:tc>
          <w:tcPr>
            <w:tcW w:w="1255"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1083" w:type="dxa"/>
            <w:vMerge w:val="continue"/>
            <w:noWrap w:val="0"/>
            <w:vAlign w:val="center"/>
          </w:tcPr>
          <w:p>
            <w:pPr>
              <w:spacing w:line="360" w:lineRule="auto"/>
              <w:jc w:val="center"/>
              <w:rPr>
                <w:rFonts w:hint="eastAsia" w:ascii="仿宋_GB2312" w:hAnsi="仿宋_GB2312" w:eastAsia="仿宋_GB2312"/>
                <w:b/>
                <w:sz w:val="30"/>
                <w:szCs w:val="30"/>
              </w:rPr>
            </w:pPr>
          </w:p>
        </w:tc>
        <w:tc>
          <w:tcPr>
            <w:tcW w:w="1083"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11</w:t>
            </w:r>
          </w:p>
        </w:tc>
        <w:tc>
          <w:tcPr>
            <w:tcW w:w="4739"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养老机构保健养生服务规范</w:t>
            </w:r>
          </w:p>
        </w:tc>
        <w:tc>
          <w:tcPr>
            <w:tcW w:w="2481"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w:t>
            </w:r>
          </w:p>
        </w:tc>
        <w:tc>
          <w:tcPr>
            <w:tcW w:w="1162"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行标</w:t>
            </w:r>
          </w:p>
        </w:tc>
        <w:tc>
          <w:tcPr>
            <w:tcW w:w="1034"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推荐</w:t>
            </w:r>
          </w:p>
        </w:tc>
        <w:tc>
          <w:tcPr>
            <w:tcW w:w="1038"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服务</w:t>
            </w:r>
          </w:p>
        </w:tc>
        <w:tc>
          <w:tcPr>
            <w:tcW w:w="1255"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1083" w:type="dxa"/>
            <w:vMerge w:val="continue"/>
            <w:noWrap w:val="0"/>
            <w:vAlign w:val="center"/>
          </w:tcPr>
          <w:p>
            <w:pPr>
              <w:spacing w:line="360" w:lineRule="auto"/>
              <w:jc w:val="center"/>
              <w:rPr>
                <w:rFonts w:hint="eastAsia" w:ascii="仿宋_GB2312" w:hAnsi="仿宋_GB2312" w:eastAsia="仿宋_GB2312"/>
                <w:b/>
                <w:sz w:val="30"/>
                <w:szCs w:val="30"/>
              </w:rPr>
            </w:pPr>
          </w:p>
        </w:tc>
        <w:tc>
          <w:tcPr>
            <w:tcW w:w="1083"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12</w:t>
            </w:r>
          </w:p>
        </w:tc>
        <w:tc>
          <w:tcPr>
            <w:tcW w:w="4739"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养老机构休闲娱乐服务规范</w:t>
            </w:r>
          </w:p>
        </w:tc>
        <w:tc>
          <w:tcPr>
            <w:tcW w:w="2481"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w:t>
            </w:r>
          </w:p>
        </w:tc>
        <w:tc>
          <w:tcPr>
            <w:tcW w:w="1162"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行标</w:t>
            </w:r>
          </w:p>
        </w:tc>
        <w:tc>
          <w:tcPr>
            <w:tcW w:w="1034"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推荐</w:t>
            </w:r>
          </w:p>
        </w:tc>
        <w:tc>
          <w:tcPr>
            <w:tcW w:w="1038"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服务</w:t>
            </w:r>
          </w:p>
        </w:tc>
        <w:tc>
          <w:tcPr>
            <w:tcW w:w="1255" w:type="dxa"/>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1083" w:type="dxa"/>
            <w:vMerge w:val="continue"/>
            <w:noWrap w:val="0"/>
            <w:vAlign w:val="center"/>
          </w:tcPr>
          <w:p>
            <w:pPr>
              <w:spacing w:line="360" w:lineRule="auto"/>
              <w:jc w:val="center"/>
              <w:rPr>
                <w:rFonts w:hint="eastAsia" w:ascii="仿宋_GB2312" w:hAnsi="仿宋_GB2312" w:eastAsia="仿宋_GB2312"/>
                <w:b/>
                <w:sz w:val="30"/>
                <w:szCs w:val="30"/>
              </w:rPr>
            </w:pPr>
          </w:p>
        </w:tc>
        <w:tc>
          <w:tcPr>
            <w:tcW w:w="1083"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13</w:t>
            </w:r>
          </w:p>
        </w:tc>
        <w:tc>
          <w:tcPr>
            <w:tcW w:w="47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养老机构文化教育服务规范</w:t>
            </w:r>
          </w:p>
        </w:tc>
        <w:tc>
          <w:tcPr>
            <w:tcW w:w="24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w:t>
            </w:r>
          </w:p>
        </w:tc>
        <w:tc>
          <w:tcPr>
            <w:tcW w:w="11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行标</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推荐</w:t>
            </w:r>
          </w:p>
        </w:tc>
        <w:tc>
          <w:tcPr>
            <w:tcW w:w="10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服务</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1083" w:type="dxa"/>
            <w:vMerge w:val="continue"/>
            <w:noWrap w:val="0"/>
            <w:vAlign w:val="center"/>
          </w:tcPr>
          <w:p>
            <w:pPr>
              <w:spacing w:line="360" w:lineRule="auto"/>
              <w:jc w:val="center"/>
              <w:rPr>
                <w:rFonts w:hint="eastAsia" w:ascii="仿宋_GB2312" w:hAnsi="仿宋_GB2312" w:eastAsia="仿宋_GB2312"/>
                <w:b/>
                <w:sz w:val="30"/>
                <w:szCs w:val="30"/>
              </w:rPr>
            </w:pPr>
          </w:p>
        </w:tc>
        <w:tc>
          <w:tcPr>
            <w:tcW w:w="1083"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14</w:t>
            </w:r>
          </w:p>
        </w:tc>
        <w:tc>
          <w:tcPr>
            <w:tcW w:w="47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养老机构安宁服务规范</w:t>
            </w:r>
          </w:p>
        </w:tc>
        <w:tc>
          <w:tcPr>
            <w:tcW w:w="24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w:t>
            </w:r>
          </w:p>
        </w:tc>
        <w:tc>
          <w:tcPr>
            <w:tcW w:w="11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行标</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推荐</w:t>
            </w:r>
          </w:p>
        </w:tc>
        <w:tc>
          <w:tcPr>
            <w:tcW w:w="10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服务</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1083" w:type="dxa"/>
            <w:vMerge w:val="continue"/>
            <w:noWrap w:val="0"/>
            <w:vAlign w:val="center"/>
          </w:tcPr>
          <w:p>
            <w:pPr>
              <w:spacing w:line="360" w:lineRule="auto"/>
              <w:jc w:val="center"/>
              <w:rPr>
                <w:rFonts w:hint="eastAsia" w:ascii="仿宋_GB2312" w:hAnsi="仿宋_GB2312" w:eastAsia="仿宋_GB2312"/>
                <w:b/>
                <w:sz w:val="30"/>
                <w:szCs w:val="30"/>
              </w:rPr>
            </w:pPr>
          </w:p>
        </w:tc>
        <w:tc>
          <w:tcPr>
            <w:tcW w:w="1083"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15</w:t>
            </w:r>
          </w:p>
        </w:tc>
        <w:tc>
          <w:tcPr>
            <w:tcW w:w="47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社区/居家养老生活照料服务规范</w:t>
            </w:r>
          </w:p>
        </w:tc>
        <w:tc>
          <w:tcPr>
            <w:tcW w:w="24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w:t>
            </w:r>
          </w:p>
        </w:tc>
        <w:tc>
          <w:tcPr>
            <w:tcW w:w="11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行标</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推荐</w:t>
            </w:r>
          </w:p>
        </w:tc>
        <w:tc>
          <w:tcPr>
            <w:tcW w:w="10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服务</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1083" w:type="dxa"/>
            <w:vMerge w:val="continue"/>
            <w:noWrap w:val="0"/>
            <w:vAlign w:val="center"/>
          </w:tcPr>
          <w:p>
            <w:pPr>
              <w:spacing w:line="360" w:lineRule="auto"/>
              <w:jc w:val="center"/>
              <w:rPr>
                <w:rFonts w:hint="eastAsia" w:ascii="仿宋_GB2312" w:hAnsi="仿宋_GB2312" w:eastAsia="仿宋_GB2312"/>
                <w:b/>
                <w:sz w:val="30"/>
                <w:szCs w:val="30"/>
              </w:rPr>
            </w:pPr>
          </w:p>
        </w:tc>
        <w:tc>
          <w:tcPr>
            <w:tcW w:w="1083"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16</w:t>
            </w:r>
          </w:p>
        </w:tc>
        <w:tc>
          <w:tcPr>
            <w:tcW w:w="47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社区/居家养老精神慰藉服务规范</w:t>
            </w:r>
          </w:p>
        </w:tc>
        <w:tc>
          <w:tcPr>
            <w:tcW w:w="24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w:t>
            </w:r>
          </w:p>
        </w:tc>
        <w:tc>
          <w:tcPr>
            <w:tcW w:w="11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行标</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推荐</w:t>
            </w:r>
          </w:p>
        </w:tc>
        <w:tc>
          <w:tcPr>
            <w:tcW w:w="10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服务</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1083" w:type="dxa"/>
            <w:vMerge w:val="continue"/>
            <w:noWrap w:val="0"/>
            <w:vAlign w:val="center"/>
          </w:tcPr>
          <w:p>
            <w:pPr>
              <w:spacing w:line="360" w:lineRule="auto"/>
              <w:jc w:val="center"/>
              <w:rPr>
                <w:rFonts w:hint="eastAsia" w:ascii="仿宋_GB2312" w:hAnsi="仿宋_GB2312" w:eastAsia="仿宋_GB2312"/>
                <w:b/>
                <w:sz w:val="30"/>
                <w:szCs w:val="30"/>
              </w:rPr>
            </w:pPr>
          </w:p>
        </w:tc>
        <w:tc>
          <w:tcPr>
            <w:tcW w:w="1083"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17</w:t>
            </w:r>
          </w:p>
        </w:tc>
        <w:tc>
          <w:tcPr>
            <w:tcW w:w="47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社区/居家养老健康管理服务规范</w:t>
            </w:r>
          </w:p>
        </w:tc>
        <w:tc>
          <w:tcPr>
            <w:tcW w:w="24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w:t>
            </w:r>
          </w:p>
        </w:tc>
        <w:tc>
          <w:tcPr>
            <w:tcW w:w="11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行标</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推荐</w:t>
            </w:r>
          </w:p>
        </w:tc>
        <w:tc>
          <w:tcPr>
            <w:tcW w:w="10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服务</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1083" w:type="dxa"/>
            <w:vMerge w:val="continue"/>
            <w:noWrap w:val="0"/>
            <w:vAlign w:val="center"/>
          </w:tcPr>
          <w:p>
            <w:pPr>
              <w:spacing w:line="360" w:lineRule="auto"/>
              <w:jc w:val="center"/>
              <w:rPr>
                <w:rFonts w:hint="eastAsia" w:ascii="仿宋_GB2312" w:hAnsi="仿宋_GB2312" w:eastAsia="仿宋_GB2312"/>
                <w:b/>
                <w:sz w:val="30"/>
                <w:szCs w:val="30"/>
              </w:rPr>
            </w:pPr>
          </w:p>
        </w:tc>
        <w:tc>
          <w:tcPr>
            <w:tcW w:w="1083"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18</w:t>
            </w:r>
          </w:p>
        </w:tc>
        <w:tc>
          <w:tcPr>
            <w:tcW w:w="47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社区/居家养老护理服务规范</w:t>
            </w:r>
          </w:p>
        </w:tc>
        <w:tc>
          <w:tcPr>
            <w:tcW w:w="24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w:t>
            </w:r>
          </w:p>
        </w:tc>
        <w:tc>
          <w:tcPr>
            <w:tcW w:w="11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行标</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推荐</w:t>
            </w:r>
          </w:p>
        </w:tc>
        <w:tc>
          <w:tcPr>
            <w:tcW w:w="10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服务</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1083" w:type="dxa"/>
            <w:vMerge w:val="continue"/>
            <w:noWrap w:val="0"/>
            <w:vAlign w:val="center"/>
          </w:tcPr>
          <w:p>
            <w:pPr>
              <w:spacing w:line="360" w:lineRule="auto"/>
              <w:jc w:val="center"/>
              <w:rPr>
                <w:rFonts w:hint="eastAsia" w:ascii="仿宋_GB2312" w:hAnsi="仿宋_GB2312" w:eastAsia="仿宋_GB2312"/>
                <w:b/>
                <w:sz w:val="30"/>
                <w:szCs w:val="30"/>
              </w:rPr>
            </w:pPr>
          </w:p>
        </w:tc>
        <w:tc>
          <w:tcPr>
            <w:tcW w:w="1083"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19</w:t>
            </w:r>
          </w:p>
        </w:tc>
        <w:tc>
          <w:tcPr>
            <w:tcW w:w="47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社区/居家养老保健养生服务规范</w:t>
            </w:r>
          </w:p>
        </w:tc>
        <w:tc>
          <w:tcPr>
            <w:tcW w:w="24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w:t>
            </w:r>
          </w:p>
        </w:tc>
        <w:tc>
          <w:tcPr>
            <w:tcW w:w="11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行标</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推荐</w:t>
            </w:r>
          </w:p>
        </w:tc>
        <w:tc>
          <w:tcPr>
            <w:tcW w:w="10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服务</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1083" w:type="dxa"/>
            <w:vMerge w:val="continue"/>
            <w:noWrap w:val="0"/>
            <w:vAlign w:val="center"/>
          </w:tcPr>
          <w:p>
            <w:pPr>
              <w:spacing w:line="360" w:lineRule="auto"/>
              <w:jc w:val="center"/>
              <w:rPr>
                <w:rFonts w:hint="eastAsia" w:ascii="仿宋_GB2312" w:hAnsi="仿宋_GB2312" w:eastAsia="仿宋_GB2312"/>
                <w:b/>
                <w:sz w:val="30"/>
                <w:szCs w:val="30"/>
              </w:rPr>
            </w:pPr>
          </w:p>
        </w:tc>
        <w:tc>
          <w:tcPr>
            <w:tcW w:w="1083"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20</w:t>
            </w:r>
          </w:p>
        </w:tc>
        <w:tc>
          <w:tcPr>
            <w:tcW w:w="47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社区/居家养老社会工作服务规范</w:t>
            </w:r>
          </w:p>
        </w:tc>
        <w:tc>
          <w:tcPr>
            <w:tcW w:w="24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w:t>
            </w:r>
          </w:p>
        </w:tc>
        <w:tc>
          <w:tcPr>
            <w:tcW w:w="11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行标</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推荐</w:t>
            </w:r>
          </w:p>
        </w:tc>
        <w:tc>
          <w:tcPr>
            <w:tcW w:w="10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服务</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1083" w:type="dxa"/>
            <w:vMerge w:val="continue"/>
            <w:noWrap w:val="0"/>
            <w:vAlign w:val="center"/>
          </w:tcPr>
          <w:p>
            <w:pPr>
              <w:spacing w:line="360" w:lineRule="auto"/>
              <w:jc w:val="center"/>
              <w:rPr>
                <w:rFonts w:hint="eastAsia" w:ascii="仿宋_GB2312" w:hAnsi="仿宋_GB2312" w:eastAsia="仿宋_GB2312"/>
                <w:b/>
                <w:sz w:val="30"/>
                <w:szCs w:val="30"/>
              </w:rPr>
            </w:pPr>
          </w:p>
        </w:tc>
        <w:tc>
          <w:tcPr>
            <w:tcW w:w="1083"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21</w:t>
            </w:r>
          </w:p>
        </w:tc>
        <w:tc>
          <w:tcPr>
            <w:tcW w:w="47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社区/居家养老休闲娱乐服务规范</w:t>
            </w:r>
          </w:p>
        </w:tc>
        <w:tc>
          <w:tcPr>
            <w:tcW w:w="24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w:t>
            </w:r>
          </w:p>
        </w:tc>
        <w:tc>
          <w:tcPr>
            <w:tcW w:w="11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行标</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推荐</w:t>
            </w:r>
          </w:p>
        </w:tc>
        <w:tc>
          <w:tcPr>
            <w:tcW w:w="10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服务</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1083" w:type="dxa"/>
            <w:vMerge w:val="continue"/>
            <w:noWrap w:val="0"/>
            <w:vAlign w:val="center"/>
          </w:tcPr>
          <w:p>
            <w:pPr>
              <w:spacing w:line="360" w:lineRule="auto"/>
              <w:jc w:val="center"/>
              <w:rPr>
                <w:rFonts w:hint="eastAsia" w:ascii="仿宋_GB2312" w:hAnsi="仿宋_GB2312" w:eastAsia="仿宋_GB2312"/>
                <w:b/>
                <w:sz w:val="30"/>
                <w:szCs w:val="30"/>
              </w:rPr>
            </w:pPr>
          </w:p>
        </w:tc>
        <w:tc>
          <w:tcPr>
            <w:tcW w:w="1083"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22</w:t>
            </w:r>
          </w:p>
        </w:tc>
        <w:tc>
          <w:tcPr>
            <w:tcW w:w="47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社区/居家养老文化教育服务规范</w:t>
            </w:r>
          </w:p>
        </w:tc>
        <w:tc>
          <w:tcPr>
            <w:tcW w:w="24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w:t>
            </w:r>
          </w:p>
        </w:tc>
        <w:tc>
          <w:tcPr>
            <w:tcW w:w="11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行标</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推荐</w:t>
            </w:r>
          </w:p>
        </w:tc>
        <w:tc>
          <w:tcPr>
            <w:tcW w:w="10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服务</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1083" w:type="dxa"/>
            <w:vMerge w:val="continue"/>
            <w:tcBorders>
              <w:bottom w:val="single" w:color="auto" w:sz="4" w:space="0"/>
            </w:tcBorders>
            <w:noWrap w:val="0"/>
            <w:vAlign w:val="center"/>
          </w:tcPr>
          <w:p>
            <w:pPr>
              <w:spacing w:line="360" w:lineRule="auto"/>
              <w:jc w:val="center"/>
              <w:rPr>
                <w:rFonts w:hint="eastAsia" w:ascii="仿宋_GB2312" w:hAnsi="仿宋_GB2312" w:eastAsia="仿宋_GB2312"/>
                <w:b/>
                <w:sz w:val="30"/>
                <w:szCs w:val="30"/>
              </w:rPr>
            </w:pPr>
          </w:p>
        </w:tc>
        <w:tc>
          <w:tcPr>
            <w:tcW w:w="1083"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23</w:t>
            </w:r>
          </w:p>
        </w:tc>
        <w:tc>
          <w:tcPr>
            <w:tcW w:w="47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其他</w:t>
            </w:r>
          </w:p>
        </w:tc>
        <w:tc>
          <w:tcPr>
            <w:tcW w:w="24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w:t>
            </w:r>
          </w:p>
        </w:tc>
        <w:tc>
          <w:tcPr>
            <w:tcW w:w="11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w:t>
            </w:r>
          </w:p>
        </w:tc>
        <w:tc>
          <w:tcPr>
            <w:tcW w:w="10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sz w:val="30"/>
                <w:szCs w:val="30"/>
              </w:rPr>
            </w:pPr>
            <w:r>
              <w:rPr>
                <w:rFonts w:hint="eastAsia" w:ascii="仿宋_GB2312" w:hAnsi="仿宋_GB2312" w:eastAsia="仿宋_GB2312"/>
                <w:sz w:val="30"/>
                <w:szCs w:val="30"/>
              </w:rPr>
              <w:t>……</w:t>
            </w:r>
          </w:p>
        </w:tc>
      </w:tr>
    </w:tbl>
    <w:p>
      <w:pPr>
        <w:jc w:val="left"/>
        <w:rPr>
          <w:rFonts w:ascii="微软雅黑" w:hAnsi="微软雅黑" w:eastAsia="微软雅黑" w:cs="微软雅黑"/>
          <w:i w:val="0"/>
          <w:caps w:val="0"/>
          <w:color w:val="333333"/>
          <w:spacing w:val="0"/>
          <w:sz w:val="24"/>
          <w:szCs w:val="24"/>
          <w:shd w:val="clear" w:fill="FFFFFF"/>
        </w:rPr>
      </w:pPr>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530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link w:val="8"/>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eastAsia="宋体"/>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8">
    <w:name w:val="Char Char Char Char1"/>
    <w:basedOn w:val="1"/>
    <w:link w:val="7"/>
    <w:uiPriority w:val="0"/>
  </w:style>
  <w:style w:type="character" w:styleId="9">
    <w:name w:val="Strong"/>
    <w:basedOn w:val="7"/>
    <w:qFormat/>
    <w:uiPriority w:val="0"/>
    <w:rPr>
      <w:b/>
    </w:rPr>
  </w:style>
  <w:style w:type="character" w:styleId="10">
    <w:name w:val="page number"/>
    <w:basedOn w:val="7"/>
    <w:uiPriority w:val="0"/>
    <w:rPr>
      <w:rFonts w:cs="Times New Roman"/>
    </w:rPr>
  </w:style>
  <w:style w:type="character" w:styleId="11">
    <w:name w:val="Hyperlink"/>
    <w:basedOn w:val="7"/>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2020-04-15T07:05:58Z</dcterms:created>
  <dc:creator>Administrator</dc:creator>
  <cp:lastModifiedBy>亚星</cp:lastModifiedBy>
  <dcterms:modified xsi:type="dcterms:W3CDTF">2020-04-15T07:18:26Z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